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B" w:rsidRPr="0002573A" w:rsidRDefault="000F5F1B" w:rsidP="00732DED">
      <w:pPr>
        <w:pStyle w:val="Corpodetexto31"/>
        <w:widowControl w:val="0"/>
        <w:suppressAutoHyphens w:val="0"/>
        <w:spacing w:after="120"/>
        <w:rPr>
          <w:rFonts w:ascii="Garamond" w:hAnsi="Garamond"/>
          <w:iCs/>
          <w:color w:val="000000"/>
        </w:rPr>
      </w:pPr>
      <w:r w:rsidRPr="0002573A">
        <w:rPr>
          <w:rFonts w:ascii="Garamond" w:hAnsi="Garamond"/>
          <w:iCs/>
          <w:color w:val="000000"/>
        </w:rPr>
        <w:t xml:space="preserve">PL </w:t>
      </w:r>
      <w:r w:rsidR="00732DED" w:rsidRPr="0002573A">
        <w:rPr>
          <w:rFonts w:ascii="Garamond" w:hAnsi="Garamond"/>
          <w:iCs/>
          <w:color w:val="000000"/>
        </w:rPr>
        <w:t>261</w:t>
      </w:r>
      <w:r w:rsidRPr="0002573A">
        <w:rPr>
          <w:rFonts w:ascii="Garamond" w:hAnsi="Garamond"/>
          <w:iCs/>
          <w:color w:val="000000"/>
        </w:rPr>
        <w:t>/2010</w:t>
      </w:r>
    </w:p>
    <w:p w:rsidR="000F5F1B" w:rsidRPr="0002573A" w:rsidRDefault="000F5F1B" w:rsidP="00732DED">
      <w:pPr>
        <w:pStyle w:val="Corpodetexto31"/>
        <w:widowControl w:val="0"/>
        <w:suppressAutoHyphens w:val="0"/>
        <w:spacing w:after="120"/>
        <w:rPr>
          <w:rFonts w:ascii="Garamond" w:hAnsi="Garamond"/>
          <w:iCs/>
          <w:color w:val="000000"/>
        </w:rPr>
      </w:pPr>
      <w:r w:rsidRPr="0002573A">
        <w:rPr>
          <w:rFonts w:ascii="Garamond" w:hAnsi="Garamond"/>
          <w:iCs/>
          <w:color w:val="000000"/>
        </w:rPr>
        <w:t>2010.0</w:t>
      </w:r>
      <w:r w:rsidR="00240ED2" w:rsidRPr="0002573A">
        <w:rPr>
          <w:rFonts w:ascii="Garamond" w:hAnsi="Garamond"/>
          <w:iCs/>
          <w:color w:val="000000"/>
        </w:rPr>
        <w:t>9.01</w:t>
      </w:r>
    </w:p>
    <w:p w:rsidR="00732DED" w:rsidRPr="0002573A" w:rsidRDefault="00732DED" w:rsidP="00732DED">
      <w:pPr>
        <w:pStyle w:val="Corpodetexto31"/>
        <w:widowControl w:val="0"/>
        <w:suppressAutoHyphens w:val="0"/>
        <w:spacing w:after="120"/>
        <w:jc w:val="center"/>
        <w:rPr>
          <w:rFonts w:ascii="Garamond" w:hAnsi="Garamond"/>
          <w:color w:val="000000"/>
        </w:rPr>
      </w:pPr>
    </w:p>
    <w:p w:rsidR="000F5F1B" w:rsidRPr="0002573A" w:rsidRDefault="000F5F1B" w:rsidP="00732DED">
      <w:pPr>
        <w:pStyle w:val="Corpodetexto31"/>
        <w:widowControl w:val="0"/>
        <w:suppressAutoHyphens w:val="0"/>
        <w:spacing w:after="120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E</w:t>
      </w:r>
      <w:r w:rsidR="00B050A1" w:rsidRPr="0002573A">
        <w:rPr>
          <w:rFonts w:ascii="Garamond" w:hAnsi="Garamond"/>
          <w:color w:val="000000"/>
        </w:rPr>
        <w:t>xposição de Motivos</w:t>
      </w:r>
    </w:p>
    <w:p w:rsidR="000F5F1B" w:rsidRPr="0002573A" w:rsidRDefault="000F5F1B" w:rsidP="00732DED">
      <w:pPr>
        <w:widowControl w:val="0"/>
        <w:spacing w:after="120" w:line="360" w:lineRule="auto"/>
        <w:rPr>
          <w:rFonts w:ascii="Garamond" w:hAnsi="Garamond"/>
          <w:color w:val="000000"/>
        </w:rPr>
      </w:pPr>
    </w:p>
    <w:p w:rsidR="00761A27" w:rsidRPr="0002573A" w:rsidRDefault="00761A27" w:rsidP="00732DED">
      <w:pPr>
        <w:widowControl w:val="0"/>
        <w:spacing w:after="120" w:line="360" w:lineRule="auto"/>
        <w:rPr>
          <w:rFonts w:ascii="Garamond" w:hAnsi="Garamond"/>
          <w:color w:val="000000"/>
        </w:rPr>
      </w:pPr>
    </w:p>
    <w:p w:rsidR="006C2C4B" w:rsidRPr="0002573A" w:rsidRDefault="00264AFC" w:rsidP="006C2C4B">
      <w:pPr>
        <w:widowControl w:val="0"/>
        <w:spacing w:after="120" w:line="360" w:lineRule="auto"/>
        <w:jc w:val="both"/>
        <w:rPr>
          <w:rStyle w:val="apple-style-span"/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 programa do</w:t>
      </w:r>
      <w:r w:rsidR="006C2C4B" w:rsidRPr="0002573A">
        <w:rPr>
          <w:rFonts w:ascii="Garamond" w:hAnsi="Garamond"/>
          <w:color w:val="000000"/>
        </w:rPr>
        <w:t xml:space="preserve"> XVIII Governo estabelece como uma prioridade </w:t>
      </w:r>
      <w:r w:rsidR="006C2C4B" w:rsidRPr="0002573A">
        <w:rPr>
          <w:rStyle w:val="apple-style-span"/>
          <w:rFonts w:ascii="Garamond" w:hAnsi="Garamond"/>
          <w:color w:val="000000"/>
        </w:rPr>
        <w:t>«</w:t>
      </w:r>
      <w:r w:rsidR="006C2C4B" w:rsidRPr="0002573A">
        <w:rPr>
          <w:rStyle w:val="apple-style-span"/>
          <w:rFonts w:ascii="Garamond" w:hAnsi="Garamond"/>
          <w:i/>
          <w:color w:val="000000"/>
        </w:rPr>
        <w:t>combater todas as discriminações e, em particular, envidar todos os esforços no sentido de proporcionar a todas as pessoas, independentemente da sua orientação sexual e identidade de género, o pleno usufruto dos direitos constitucionais. Com este passo, acreditamos contribuir para uma sociedade mais justa, estruturada no respeito pelos direitos fundamentais, pela democracia e pelo valor da inclusão de todas as</w:t>
      </w:r>
      <w:r w:rsidR="006C2C4B" w:rsidRPr="0002573A">
        <w:rPr>
          <w:rStyle w:val="apple-style-span"/>
          <w:rFonts w:ascii="Garamond" w:hAnsi="Garamond"/>
          <w:color w:val="000000"/>
        </w:rPr>
        <w:t xml:space="preserve"> </w:t>
      </w:r>
      <w:r w:rsidR="006C2C4B" w:rsidRPr="0002573A">
        <w:rPr>
          <w:rStyle w:val="apple-style-span"/>
          <w:rFonts w:ascii="Garamond" w:hAnsi="Garamond"/>
          <w:i/>
          <w:color w:val="000000"/>
        </w:rPr>
        <w:t>pessoas</w:t>
      </w:r>
      <w:r w:rsidR="006C2C4B" w:rsidRPr="0002573A">
        <w:rPr>
          <w:rStyle w:val="apple-style-span"/>
          <w:rFonts w:ascii="Garamond" w:hAnsi="Garamond"/>
          <w:color w:val="000000"/>
        </w:rPr>
        <w:t>».</w:t>
      </w:r>
    </w:p>
    <w:p w:rsidR="006C2C4B" w:rsidRPr="0002573A" w:rsidRDefault="006C2C4B" w:rsidP="00CD2074">
      <w:pPr>
        <w:widowControl w:val="0"/>
        <w:spacing w:after="120" w:line="360" w:lineRule="auto"/>
        <w:jc w:val="both"/>
        <w:rPr>
          <w:rFonts w:ascii="Garamond" w:hAnsi="Garamond"/>
          <w:bCs/>
          <w:color w:val="000000"/>
        </w:rPr>
      </w:pPr>
      <w:r w:rsidRPr="0002573A">
        <w:rPr>
          <w:rFonts w:ascii="Garamond" w:hAnsi="Garamond"/>
          <w:color w:val="000000"/>
        </w:rPr>
        <w:t xml:space="preserve">A presente Proposta de Lei cria </w:t>
      </w:r>
      <w:r w:rsidR="00CD2074" w:rsidRPr="0002573A">
        <w:rPr>
          <w:rFonts w:ascii="Garamond" w:hAnsi="Garamond"/>
          <w:color w:val="000000"/>
        </w:rPr>
        <w:t xml:space="preserve">um procedimento </w:t>
      </w:r>
      <w:r w:rsidR="00CD2074" w:rsidRPr="0002573A">
        <w:rPr>
          <w:rFonts w:ascii="Garamond" w:hAnsi="Garamond"/>
          <w:bCs/>
          <w:color w:val="000000"/>
        </w:rPr>
        <w:t>de mudança de sexo e d</w:t>
      </w:r>
      <w:r w:rsidR="00F17A2D" w:rsidRPr="0002573A">
        <w:rPr>
          <w:rFonts w:ascii="Garamond" w:hAnsi="Garamond"/>
          <w:bCs/>
          <w:color w:val="000000"/>
        </w:rPr>
        <w:t>e nome próprio no registo civil</w:t>
      </w:r>
      <w:r w:rsidR="00DC0760" w:rsidRPr="0002573A">
        <w:rPr>
          <w:rFonts w:ascii="Garamond" w:hAnsi="Garamond"/>
          <w:bCs/>
          <w:color w:val="000000"/>
        </w:rPr>
        <w:t xml:space="preserve"> para as pessoas a quem tenha sido clinicamente diagnosticada uma perturbação de identidade de género, designada como transexualidade.</w:t>
      </w:r>
    </w:p>
    <w:p w:rsidR="00834599" w:rsidRPr="0002573A" w:rsidRDefault="00F17A2D" w:rsidP="00CD2074">
      <w:pPr>
        <w:widowControl w:val="0"/>
        <w:spacing w:after="120" w:line="360" w:lineRule="auto"/>
        <w:jc w:val="both"/>
        <w:rPr>
          <w:rFonts w:ascii="Garamond" w:hAnsi="Garamond"/>
          <w:bCs/>
          <w:color w:val="000000"/>
        </w:rPr>
      </w:pPr>
      <w:r w:rsidRPr="0002573A">
        <w:rPr>
          <w:rFonts w:ascii="Garamond" w:hAnsi="Garamond"/>
          <w:bCs/>
          <w:color w:val="000000"/>
        </w:rPr>
        <w:t xml:space="preserve">Este novo procedimento justifica-se </w:t>
      </w:r>
      <w:r w:rsidR="001223D3" w:rsidRPr="0002573A">
        <w:rPr>
          <w:rFonts w:ascii="Garamond" w:hAnsi="Garamond"/>
          <w:bCs/>
          <w:color w:val="000000"/>
        </w:rPr>
        <w:t xml:space="preserve">pelo facto de a </w:t>
      </w:r>
      <w:r w:rsidR="00834599" w:rsidRPr="0002573A">
        <w:rPr>
          <w:rFonts w:ascii="Garamond" w:hAnsi="Garamond"/>
          <w:bCs/>
          <w:color w:val="000000"/>
        </w:rPr>
        <w:t>solução actual para estes casos não ser a mais adequada</w:t>
      </w:r>
      <w:r w:rsidR="001223D3" w:rsidRPr="0002573A">
        <w:rPr>
          <w:rFonts w:ascii="Garamond" w:hAnsi="Garamond"/>
          <w:bCs/>
          <w:color w:val="000000"/>
        </w:rPr>
        <w:t xml:space="preserve">, por razões de justiça </w:t>
      </w:r>
      <w:r w:rsidR="000658CC" w:rsidRPr="0002573A">
        <w:rPr>
          <w:rFonts w:ascii="Garamond" w:hAnsi="Garamond"/>
          <w:bCs/>
          <w:color w:val="000000"/>
        </w:rPr>
        <w:t xml:space="preserve">e por </w:t>
      </w:r>
      <w:r w:rsidR="00834599" w:rsidRPr="0002573A">
        <w:rPr>
          <w:rFonts w:ascii="Garamond" w:hAnsi="Garamond"/>
          <w:bCs/>
          <w:color w:val="000000"/>
        </w:rPr>
        <w:t>este</w:t>
      </w:r>
      <w:r w:rsidR="000658CC" w:rsidRPr="0002573A">
        <w:rPr>
          <w:rFonts w:ascii="Garamond" w:hAnsi="Garamond"/>
          <w:bCs/>
          <w:color w:val="000000"/>
        </w:rPr>
        <w:t xml:space="preserve"> ser</w:t>
      </w:r>
      <w:r w:rsidR="00834599" w:rsidRPr="0002573A">
        <w:rPr>
          <w:rFonts w:ascii="Garamond" w:hAnsi="Garamond"/>
          <w:bCs/>
          <w:color w:val="000000"/>
        </w:rPr>
        <w:t xml:space="preserve"> o caminho mais seguido a nível europeu.</w:t>
      </w:r>
    </w:p>
    <w:p w:rsidR="00761A27" w:rsidRPr="0002573A" w:rsidRDefault="00CC23CE" w:rsidP="004D2463">
      <w:pPr>
        <w:widowControl w:val="0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/>
          <w:bCs/>
          <w:color w:val="000000"/>
        </w:rPr>
        <w:t xml:space="preserve">Em </w:t>
      </w:r>
      <w:r w:rsidR="001223D3" w:rsidRPr="0002573A">
        <w:rPr>
          <w:rFonts w:ascii="Garamond" w:hAnsi="Garamond"/>
          <w:bCs/>
          <w:color w:val="000000"/>
        </w:rPr>
        <w:t>primeiro</w:t>
      </w:r>
      <w:r w:rsidRPr="0002573A">
        <w:rPr>
          <w:rFonts w:ascii="Garamond" w:hAnsi="Garamond"/>
          <w:bCs/>
          <w:color w:val="000000"/>
        </w:rPr>
        <w:t xml:space="preserve"> lugar, não faz sentido que </w:t>
      </w:r>
      <w:r w:rsidR="00DC0760" w:rsidRPr="0002573A">
        <w:rPr>
          <w:rFonts w:ascii="Garamond" w:hAnsi="Garamond"/>
          <w:bCs/>
          <w:color w:val="000000"/>
        </w:rPr>
        <w:t xml:space="preserve">as pessoas que queiram proceder a uma mudança de sexo e de nome próprio no registo civil </w:t>
      </w:r>
      <w:r w:rsidRPr="0002573A">
        <w:rPr>
          <w:rFonts w:ascii="Garamond" w:hAnsi="Garamond"/>
          <w:bCs/>
          <w:color w:val="000000"/>
        </w:rPr>
        <w:t>tenham que</w:t>
      </w:r>
      <w:r w:rsidR="00DC0760" w:rsidRPr="0002573A">
        <w:rPr>
          <w:rFonts w:ascii="Garamond" w:hAnsi="Garamond"/>
          <w:bCs/>
          <w:color w:val="000000"/>
        </w:rPr>
        <w:t xml:space="preserve"> propor uma acç</w:t>
      </w:r>
      <w:r w:rsidRPr="0002573A">
        <w:rPr>
          <w:rFonts w:ascii="Garamond" w:hAnsi="Garamond"/>
          <w:bCs/>
          <w:color w:val="000000"/>
        </w:rPr>
        <w:t>ão em tribunal, que é o que sucede hoje em dia.</w:t>
      </w:r>
      <w:r w:rsidR="00F17A2D" w:rsidRPr="0002573A">
        <w:rPr>
          <w:rFonts w:ascii="Garamond" w:hAnsi="Garamond"/>
          <w:bCs/>
          <w:color w:val="000000"/>
        </w:rPr>
        <w:t xml:space="preserve"> </w:t>
      </w:r>
      <w:r w:rsidR="004D2463" w:rsidRPr="0002573A">
        <w:rPr>
          <w:rFonts w:ascii="Garamond" w:hAnsi="Garamond" w:cs="Arial"/>
          <w:color w:val="000000"/>
        </w:rPr>
        <w:t xml:space="preserve">Na verdade, nestas acções judiciais, o tribunal praticamente se limita a reconhecer os relatórios clínicos e a confirmar por sentença um diagnóstico científico. Desta forma, não se justifica obrigar as pessoas interessadas a propor acções em tribunal </w:t>
      </w:r>
      <w:r w:rsidR="004D2463" w:rsidRPr="0002573A">
        <w:rPr>
          <w:rFonts w:ascii="Garamond" w:hAnsi="Garamond"/>
          <w:bCs/>
          <w:color w:val="000000"/>
        </w:rPr>
        <w:t>com os custos inerentes de tempo e dinheiro, bem como</w:t>
      </w:r>
      <w:r w:rsidR="00761A27" w:rsidRPr="0002573A">
        <w:rPr>
          <w:rFonts w:ascii="Garamond" w:hAnsi="Garamond"/>
          <w:bCs/>
          <w:color w:val="000000"/>
        </w:rPr>
        <w:t xml:space="preserve"> pelo</w:t>
      </w:r>
      <w:r w:rsidR="00761A27" w:rsidRPr="0002573A">
        <w:rPr>
          <w:rFonts w:ascii="Garamond" w:hAnsi="Garamond" w:cs="Arial"/>
          <w:color w:val="000000"/>
        </w:rPr>
        <w:t xml:space="preserve"> desgaste psicológico envolvido.</w:t>
      </w:r>
    </w:p>
    <w:p w:rsidR="00F17A2D" w:rsidRPr="0002573A" w:rsidRDefault="00CC23CE" w:rsidP="00CD2074">
      <w:pPr>
        <w:widowControl w:val="0"/>
        <w:spacing w:after="120" w:line="360" w:lineRule="auto"/>
        <w:jc w:val="both"/>
        <w:rPr>
          <w:rFonts w:ascii="Garamond" w:hAnsi="Garamond"/>
          <w:bCs/>
          <w:color w:val="000000"/>
        </w:rPr>
      </w:pPr>
      <w:r w:rsidRPr="0002573A">
        <w:rPr>
          <w:rFonts w:ascii="Garamond" w:hAnsi="Garamond"/>
          <w:bCs/>
          <w:color w:val="000000"/>
        </w:rPr>
        <w:t xml:space="preserve">O procedimento criado através da presente Proposta de Lei </w:t>
      </w:r>
      <w:r w:rsidR="00C02BC0" w:rsidRPr="0002573A">
        <w:rPr>
          <w:rFonts w:ascii="Garamond" w:hAnsi="Garamond"/>
          <w:bCs/>
          <w:color w:val="000000"/>
        </w:rPr>
        <w:t>visa permitir que as pessoas a quem foi diagnosticada uma perturbação de identidade de género possam alterar o seu sexo e o seu nome próp</w:t>
      </w:r>
      <w:r w:rsidR="00204360" w:rsidRPr="0002573A">
        <w:rPr>
          <w:rFonts w:ascii="Garamond" w:hAnsi="Garamond"/>
          <w:bCs/>
          <w:color w:val="000000"/>
        </w:rPr>
        <w:t>rio no registo civil sem necessidade de propor uma acção judicial.</w:t>
      </w:r>
    </w:p>
    <w:p w:rsidR="001223D3" w:rsidRPr="0002573A" w:rsidRDefault="001223D3" w:rsidP="004D2463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Em segundo lugar, </w:t>
      </w:r>
      <w:r w:rsidR="004D2463" w:rsidRPr="0002573A">
        <w:rPr>
          <w:rFonts w:ascii="Garamond" w:hAnsi="Garamond" w:cs="Arial"/>
          <w:color w:val="000000"/>
        </w:rPr>
        <w:t>a solução adoptada pela presente Proposta de Lei é a que mais favorece</w:t>
      </w:r>
      <w:r w:rsidRPr="0002573A">
        <w:rPr>
          <w:rFonts w:ascii="Garamond" w:hAnsi="Garamond" w:cs="Arial"/>
          <w:color w:val="000000"/>
        </w:rPr>
        <w:t xml:space="preserve"> uma vida condigna, equilibrada e de plena integração social </w:t>
      </w:r>
      <w:r w:rsidR="004D2463" w:rsidRPr="0002573A">
        <w:rPr>
          <w:rFonts w:ascii="Garamond" w:hAnsi="Garamond" w:cs="Arial"/>
          <w:color w:val="000000"/>
        </w:rPr>
        <w:t xml:space="preserve">às pessoas a quem </w:t>
      </w:r>
      <w:r w:rsidR="004D2463" w:rsidRPr="0002573A">
        <w:rPr>
          <w:rFonts w:ascii="Garamond" w:hAnsi="Garamond"/>
          <w:bCs/>
          <w:color w:val="000000"/>
        </w:rPr>
        <w:t>tenha sido clinicamente diagnosticada uma perturbação de identidade de género</w:t>
      </w:r>
      <w:r w:rsidR="004D2463" w:rsidRPr="0002573A">
        <w:rPr>
          <w:rFonts w:ascii="Garamond" w:hAnsi="Garamond" w:cs="Arial"/>
          <w:color w:val="000000"/>
        </w:rPr>
        <w:t>.</w:t>
      </w:r>
    </w:p>
    <w:p w:rsidR="000F5F1B" w:rsidRPr="0002573A" w:rsidRDefault="00950845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Finalmente</w:t>
      </w:r>
      <w:r w:rsidR="00204360" w:rsidRPr="0002573A">
        <w:rPr>
          <w:rFonts w:ascii="Garamond" w:hAnsi="Garamond" w:cs="Arial"/>
          <w:color w:val="000000"/>
        </w:rPr>
        <w:t xml:space="preserve">, deve referir-se que esta solução já vigora em diversos países, como a Alemanha, a Espanha, a Itália, o Reino Unido e a Suíça. </w:t>
      </w:r>
      <w:r w:rsidR="000F5F1B" w:rsidRPr="0002573A">
        <w:rPr>
          <w:rFonts w:ascii="Garamond" w:hAnsi="Garamond" w:cs="Arial"/>
          <w:color w:val="000000"/>
        </w:rPr>
        <w:t xml:space="preserve">Na verdade, há mais de 20 anos que vigora </w:t>
      </w:r>
      <w:r w:rsidR="00C31320" w:rsidRPr="0002573A">
        <w:rPr>
          <w:rFonts w:ascii="Garamond" w:hAnsi="Garamond" w:cs="Arial"/>
          <w:color w:val="000000"/>
        </w:rPr>
        <w:t>a</w:t>
      </w:r>
      <w:r w:rsidR="000F5F1B" w:rsidRPr="0002573A">
        <w:rPr>
          <w:rFonts w:ascii="Garamond" w:hAnsi="Garamond" w:cs="Arial"/>
          <w:color w:val="000000"/>
        </w:rPr>
        <w:t xml:space="preserve"> legislação alemã, suíça e italiana sobre </w:t>
      </w:r>
      <w:r w:rsidR="00527E76" w:rsidRPr="0002573A">
        <w:rPr>
          <w:rFonts w:ascii="Garamond" w:hAnsi="Garamond" w:cs="Arial"/>
          <w:color w:val="000000"/>
        </w:rPr>
        <w:t xml:space="preserve">a </w:t>
      </w:r>
      <w:r w:rsidR="00527E76" w:rsidRPr="0002573A">
        <w:rPr>
          <w:rFonts w:ascii="Garamond" w:hAnsi="Garamond"/>
          <w:bCs/>
          <w:color w:val="000000"/>
        </w:rPr>
        <w:t>perturbação de identidade de género</w:t>
      </w:r>
      <w:r w:rsidR="000F5F1B" w:rsidRPr="0002573A">
        <w:rPr>
          <w:rFonts w:ascii="Garamond" w:hAnsi="Garamond" w:cs="Arial"/>
          <w:color w:val="000000"/>
        </w:rPr>
        <w:t xml:space="preserve">. E também há já mais de 20 anos que </w:t>
      </w:r>
      <w:r w:rsidR="00843549" w:rsidRPr="0002573A">
        <w:rPr>
          <w:rFonts w:ascii="Garamond" w:hAnsi="Garamond" w:cs="Arial"/>
          <w:color w:val="000000"/>
        </w:rPr>
        <w:t>o Conselho da Europa</w:t>
      </w:r>
      <w:r w:rsidR="000F5F1B" w:rsidRPr="0002573A">
        <w:rPr>
          <w:rFonts w:ascii="Garamond" w:hAnsi="Garamond" w:cs="Arial"/>
          <w:color w:val="000000"/>
        </w:rPr>
        <w:t xml:space="preserve"> recomendou aos Estados-membros o reconhecimento legal desta situação.</w:t>
      </w:r>
    </w:p>
    <w:p w:rsidR="00761A27" w:rsidRPr="0002573A" w:rsidRDefault="00761A27" w:rsidP="00761A27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O procedimento consagrado na presente Proposta de Lei permite que as pessoas</w:t>
      </w:r>
      <w:r w:rsidRPr="0002573A">
        <w:rPr>
          <w:rFonts w:ascii="Garamond" w:hAnsi="Garamond"/>
          <w:bCs/>
          <w:color w:val="000000"/>
        </w:rPr>
        <w:t xml:space="preserve"> a quem tenha sido clinicamente diagnosticada uma perturbação de identidade de género possam requerer, em qualquer conservatória do registo civil, a alteração do sexo e do nome próprio, bastando apresentar um relatório </w:t>
      </w:r>
      <w:r w:rsidRPr="0002573A">
        <w:rPr>
          <w:rFonts w:ascii="Garamond" w:hAnsi="Garamond"/>
          <w:color w:val="000000"/>
        </w:rPr>
        <w:t xml:space="preserve">elaborado por equipa clínica multidisciplinar de sexologia clínica que comprove o respectivo diagnóstico. O conservador deve decidir </w:t>
      </w:r>
      <w:r w:rsidR="00EB5705" w:rsidRPr="0002573A">
        <w:rPr>
          <w:rFonts w:ascii="Garamond" w:hAnsi="Garamond"/>
          <w:color w:val="000000"/>
        </w:rPr>
        <w:t xml:space="preserve">sobre o pedido apresentado </w:t>
      </w:r>
      <w:r w:rsidRPr="0002573A">
        <w:rPr>
          <w:rFonts w:ascii="Garamond" w:hAnsi="Garamond"/>
          <w:color w:val="000000"/>
        </w:rPr>
        <w:t>no prazo de oito dias.</w:t>
      </w:r>
    </w:p>
    <w:p w:rsidR="00843549" w:rsidRPr="0002573A" w:rsidRDefault="00761A27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/>
          <w:color w:val="000000"/>
        </w:rPr>
        <w:t>Foi também tida em</w:t>
      </w:r>
      <w:r w:rsidR="00204360" w:rsidRPr="0002573A">
        <w:rPr>
          <w:rFonts w:ascii="Garamond" w:hAnsi="Garamond"/>
          <w:color w:val="000000"/>
        </w:rPr>
        <w:t xml:space="preserve"> conta a Recom</w:t>
      </w:r>
      <w:r w:rsidR="006E66C1" w:rsidRPr="0002573A">
        <w:rPr>
          <w:rFonts w:ascii="Garamond" w:hAnsi="Garamond"/>
          <w:color w:val="000000"/>
        </w:rPr>
        <w:t>e</w:t>
      </w:r>
      <w:r w:rsidR="00843549" w:rsidRPr="0002573A">
        <w:rPr>
          <w:rFonts w:ascii="Garamond" w:hAnsi="Garamond"/>
          <w:color w:val="000000"/>
        </w:rPr>
        <w:t>ndação n.º</w:t>
      </w:r>
      <w:r w:rsidR="00843549" w:rsidRPr="0002573A">
        <w:rPr>
          <w:rStyle w:val="apple-style-span"/>
          <w:rFonts w:ascii="Garamond" w:hAnsi="Garamond"/>
          <w:bCs/>
          <w:color w:val="000000"/>
        </w:rPr>
        <w:t xml:space="preserve"> 1117 da Assembleia Parlamentar do Conselho da Europa, bem como as recomendações do </w:t>
      </w:r>
      <w:r w:rsidR="00843549" w:rsidRPr="0002573A">
        <w:rPr>
          <w:rFonts w:ascii="Garamond" w:hAnsi="Garamond" w:cs="Arial"/>
          <w:color w:val="000000"/>
        </w:rPr>
        <w:t>Provedor de Justiça do Conselho da Europa, que em Novembro de 2009 e em momentos ulteriores apelou a que o Governo promovesse a clarificação e simplificação do quadro jurídico vigente em Portugal.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Assim: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 w:cs="TimesNewRomanPSMT"/>
          <w:color w:val="000000"/>
        </w:rPr>
      </w:pPr>
      <w:r w:rsidRPr="0002573A">
        <w:rPr>
          <w:rFonts w:ascii="Garamond" w:hAnsi="Garamond" w:cs="TimesNewRomanPSMT"/>
          <w:color w:val="000000"/>
        </w:rPr>
        <w:t xml:space="preserve">Nos termos da alínea </w:t>
      </w:r>
      <w:r w:rsidRPr="0002573A">
        <w:rPr>
          <w:rFonts w:ascii="Garamond" w:hAnsi="Garamond" w:cs="TimesNewRomanPS-ItalicMT"/>
          <w:i/>
          <w:iCs/>
          <w:color w:val="000000"/>
        </w:rPr>
        <w:t>d</w:t>
      </w:r>
      <w:r w:rsidRPr="0002573A">
        <w:rPr>
          <w:rFonts w:ascii="Garamond" w:hAnsi="Garamond" w:cs="TimesNewRomanPSMT"/>
          <w:color w:val="000000"/>
        </w:rPr>
        <w:t>) do n.º 1 do artigo 197.º da Constituição, o Governo apresenta à Assembleia da República a seguinte proposta de lei:</w:t>
      </w:r>
    </w:p>
    <w:p w:rsidR="000658CC" w:rsidRDefault="000658CC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600AA2" w:rsidRPr="0002573A" w:rsidRDefault="00600AA2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34426F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Artigo 1.º</w:t>
      </w: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Objecto</w:t>
      </w:r>
      <w:r w:rsidR="00E24E6C" w:rsidRPr="0002573A">
        <w:rPr>
          <w:rFonts w:ascii="Garamond" w:hAnsi="Garamond"/>
          <w:color w:val="000000"/>
        </w:rPr>
        <w:t xml:space="preserve"> </w:t>
      </w:r>
      <w:r w:rsidR="00240ED2" w:rsidRPr="0002573A">
        <w:rPr>
          <w:rFonts w:ascii="Garamond" w:hAnsi="Garamond"/>
          <w:color w:val="000000"/>
        </w:rPr>
        <w:t>e natureza</w:t>
      </w:r>
    </w:p>
    <w:p w:rsidR="000F5F1B" w:rsidRPr="0002573A" w:rsidRDefault="00240ED2" w:rsidP="00EB5705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1 - </w:t>
      </w:r>
      <w:r w:rsidR="000F5F1B" w:rsidRPr="0002573A">
        <w:rPr>
          <w:rFonts w:ascii="Garamond" w:hAnsi="Garamond"/>
          <w:color w:val="000000"/>
        </w:rPr>
        <w:t>A presente lei regula o procedimento d</w:t>
      </w:r>
      <w:r w:rsidR="00C93E20" w:rsidRPr="0002573A">
        <w:rPr>
          <w:rFonts w:ascii="Garamond" w:hAnsi="Garamond"/>
          <w:color w:val="000000"/>
        </w:rPr>
        <w:t>e</w:t>
      </w:r>
      <w:r w:rsidR="000F5F1B" w:rsidRPr="0002573A">
        <w:rPr>
          <w:rFonts w:ascii="Garamond" w:hAnsi="Garamond"/>
          <w:color w:val="000000"/>
        </w:rPr>
        <w:t xml:space="preserve"> mudança de sexo no registo civil e correspondente alteração d</w:t>
      </w:r>
      <w:r w:rsidR="00C93E20" w:rsidRPr="0002573A">
        <w:rPr>
          <w:rFonts w:ascii="Garamond" w:hAnsi="Garamond"/>
          <w:color w:val="000000"/>
        </w:rPr>
        <w:t>e</w:t>
      </w:r>
      <w:r w:rsidR="000F5F1B" w:rsidRPr="0002573A">
        <w:rPr>
          <w:rFonts w:ascii="Garamond" w:hAnsi="Garamond"/>
          <w:color w:val="000000"/>
        </w:rPr>
        <w:t xml:space="preserve"> nome próprio </w:t>
      </w:r>
      <w:r w:rsidR="002C3865" w:rsidRPr="0002573A">
        <w:rPr>
          <w:rFonts w:ascii="Garamond" w:hAnsi="Garamond"/>
          <w:color w:val="000000"/>
        </w:rPr>
        <w:t>das pessoas</w:t>
      </w:r>
      <w:r w:rsidR="004C2FA3" w:rsidRPr="0002573A">
        <w:rPr>
          <w:rFonts w:ascii="Garamond" w:hAnsi="Garamond"/>
          <w:color w:val="000000"/>
        </w:rPr>
        <w:t xml:space="preserve"> </w:t>
      </w:r>
      <w:r w:rsidR="00E24E6C" w:rsidRPr="0002573A">
        <w:rPr>
          <w:rFonts w:ascii="Garamond" w:hAnsi="Garamond"/>
          <w:color w:val="000000"/>
        </w:rPr>
        <w:t>a quem seja diagnosticada</w:t>
      </w:r>
      <w:r w:rsidR="000F5F1B" w:rsidRPr="0002573A">
        <w:rPr>
          <w:rFonts w:ascii="Garamond" w:hAnsi="Garamond"/>
          <w:color w:val="000000"/>
        </w:rPr>
        <w:t xml:space="preserve"> </w:t>
      </w:r>
      <w:r w:rsidR="00A1697E" w:rsidRPr="0002573A">
        <w:rPr>
          <w:rFonts w:ascii="Garamond" w:hAnsi="Garamond"/>
          <w:color w:val="000000"/>
        </w:rPr>
        <w:t>perturbação de identidade de género</w:t>
      </w:r>
      <w:r w:rsidR="002C3865" w:rsidRPr="0002573A">
        <w:rPr>
          <w:rFonts w:ascii="Garamond" w:hAnsi="Garamond"/>
          <w:color w:val="000000"/>
        </w:rPr>
        <w:t>,</w:t>
      </w:r>
      <w:r w:rsidR="00E24E6C" w:rsidRPr="0002573A">
        <w:rPr>
          <w:rFonts w:ascii="Garamond" w:hAnsi="Garamond"/>
          <w:color w:val="000000"/>
        </w:rPr>
        <w:t xml:space="preserve"> também</w:t>
      </w:r>
      <w:r w:rsidR="002C3865" w:rsidRPr="0002573A">
        <w:rPr>
          <w:rFonts w:ascii="Garamond" w:hAnsi="Garamond"/>
          <w:color w:val="000000"/>
        </w:rPr>
        <w:t xml:space="preserve"> designad</w:t>
      </w:r>
      <w:r w:rsidR="00E24E6C" w:rsidRPr="0002573A">
        <w:rPr>
          <w:rFonts w:ascii="Garamond" w:hAnsi="Garamond"/>
          <w:color w:val="000000"/>
        </w:rPr>
        <w:t>a</w:t>
      </w:r>
      <w:r w:rsidR="002C3865" w:rsidRPr="0002573A">
        <w:rPr>
          <w:rFonts w:ascii="Garamond" w:hAnsi="Garamond"/>
          <w:color w:val="000000"/>
        </w:rPr>
        <w:t xml:space="preserve"> como </w:t>
      </w:r>
      <w:r w:rsidR="000F5F1B" w:rsidRPr="0002573A">
        <w:rPr>
          <w:rFonts w:ascii="Garamond" w:hAnsi="Garamond"/>
          <w:color w:val="000000"/>
        </w:rPr>
        <w:t>transexualidade</w:t>
      </w:r>
      <w:r w:rsidR="00216589" w:rsidRPr="0002573A">
        <w:rPr>
          <w:rFonts w:ascii="Garamond" w:hAnsi="Garamond"/>
          <w:color w:val="000000"/>
        </w:rPr>
        <w:t>.</w:t>
      </w:r>
    </w:p>
    <w:p w:rsidR="00240ED2" w:rsidRPr="0002573A" w:rsidRDefault="00240ED2" w:rsidP="00EB5705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2 – </w:t>
      </w:r>
      <w:r w:rsidR="007679EF">
        <w:rPr>
          <w:rFonts w:ascii="Garamond" w:hAnsi="Garamond"/>
          <w:b/>
          <w:color w:val="000000"/>
        </w:rPr>
        <w:t>Este</w:t>
      </w:r>
      <w:r w:rsidRPr="0002573A">
        <w:rPr>
          <w:rFonts w:ascii="Garamond" w:hAnsi="Garamond"/>
          <w:color w:val="000000"/>
        </w:rPr>
        <w:t xml:space="preserve"> procedimento tem natureza secreta.</w:t>
      </w:r>
    </w:p>
    <w:p w:rsidR="007E4A31" w:rsidRPr="0002573A" w:rsidRDefault="007E4A31" w:rsidP="00732DED">
      <w:pPr>
        <w:widowControl w:val="0"/>
        <w:spacing w:after="120" w:line="360" w:lineRule="auto"/>
        <w:rPr>
          <w:rFonts w:ascii="Garamond" w:hAnsi="Garamond"/>
          <w:color w:val="000000"/>
        </w:rPr>
      </w:pPr>
    </w:p>
    <w:p w:rsidR="00E24E6C" w:rsidRPr="0002573A" w:rsidRDefault="0098469F" w:rsidP="00E24E6C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Artigo 2</w:t>
      </w:r>
      <w:r w:rsidR="00EA734F" w:rsidRPr="0002573A">
        <w:rPr>
          <w:rFonts w:ascii="Garamond" w:hAnsi="Garamond"/>
          <w:color w:val="000000"/>
        </w:rPr>
        <w:t>.</w:t>
      </w:r>
      <w:r w:rsidRPr="0002573A">
        <w:rPr>
          <w:rFonts w:ascii="Garamond" w:hAnsi="Garamond"/>
          <w:color w:val="000000"/>
        </w:rPr>
        <w:t>º</w:t>
      </w:r>
    </w:p>
    <w:p w:rsidR="0098469F" w:rsidRPr="0002573A" w:rsidRDefault="0098469F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Legitimidade</w:t>
      </w:r>
      <w:r w:rsidR="00713324" w:rsidRPr="0002573A">
        <w:rPr>
          <w:rFonts w:ascii="Garamond" w:hAnsi="Garamond"/>
          <w:color w:val="000000"/>
        </w:rPr>
        <w:t xml:space="preserve"> e c</w:t>
      </w:r>
      <w:r w:rsidRPr="0002573A">
        <w:rPr>
          <w:rFonts w:ascii="Garamond" w:hAnsi="Garamond"/>
          <w:color w:val="000000"/>
        </w:rPr>
        <w:t>apacidade</w:t>
      </w:r>
    </w:p>
    <w:p w:rsidR="0098469F" w:rsidRPr="0002573A" w:rsidRDefault="0098469F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Têm legitim</w:t>
      </w:r>
      <w:r w:rsidR="00150F96" w:rsidRPr="0002573A">
        <w:rPr>
          <w:rFonts w:ascii="Garamond" w:hAnsi="Garamond"/>
          <w:color w:val="000000"/>
        </w:rPr>
        <w:t>id</w:t>
      </w:r>
      <w:r w:rsidRPr="0002573A">
        <w:rPr>
          <w:rFonts w:ascii="Garamond" w:hAnsi="Garamond"/>
          <w:color w:val="000000"/>
        </w:rPr>
        <w:t xml:space="preserve">ade para requerer </w:t>
      </w:r>
      <w:r w:rsidR="00E24E6C" w:rsidRPr="0002573A">
        <w:rPr>
          <w:rFonts w:ascii="Garamond" w:hAnsi="Garamond"/>
          <w:color w:val="000000"/>
        </w:rPr>
        <w:t>este</w:t>
      </w:r>
      <w:r w:rsidRPr="0002573A">
        <w:rPr>
          <w:rFonts w:ascii="Garamond" w:hAnsi="Garamond"/>
          <w:color w:val="000000"/>
        </w:rPr>
        <w:t xml:space="preserve"> procedimento </w:t>
      </w:r>
      <w:r w:rsidR="00E24E6C" w:rsidRPr="0002573A">
        <w:rPr>
          <w:rFonts w:ascii="Garamond" w:hAnsi="Garamond"/>
          <w:color w:val="000000"/>
        </w:rPr>
        <w:t>as pessoas de nacionalidade portuguesa, maiores de idade e que não se mostrem interditas ou inabilitadas por anomalia psíquica, a quem seja diagnosticada</w:t>
      </w:r>
      <w:r w:rsidR="004E3432" w:rsidRPr="0002573A">
        <w:rPr>
          <w:rFonts w:ascii="Garamond" w:hAnsi="Garamond"/>
          <w:color w:val="000000"/>
        </w:rPr>
        <w:t xml:space="preserve"> </w:t>
      </w:r>
      <w:r w:rsidR="00A1697E" w:rsidRPr="0002573A">
        <w:rPr>
          <w:rFonts w:ascii="Garamond" w:hAnsi="Garamond"/>
          <w:color w:val="000000"/>
        </w:rPr>
        <w:t>perturbação de identidade de género</w:t>
      </w:r>
      <w:r w:rsidR="00E24E6C" w:rsidRPr="0002573A">
        <w:rPr>
          <w:rFonts w:ascii="Garamond" w:hAnsi="Garamond"/>
          <w:color w:val="000000"/>
        </w:rPr>
        <w:t>.</w:t>
      </w:r>
      <w:r w:rsidR="00EA2D31" w:rsidRPr="0002573A">
        <w:rPr>
          <w:rFonts w:ascii="Garamond" w:hAnsi="Garamond"/>
          <w:color w:val="000000"/>
        </w:rPr>
        <w:t xml:space="preserve"> </w:t>
      </w:r>
    </w:p>
    <w:p w:rsidR="005F14E6" w:rsidRPr="0002573A" w:rsidRDefault="005F14E6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Artigo </w:t>
      </w:r>
      <w:r w:rsidR="00EA2D31" w:rsidRPr="0002573A">
        <w:rPr>
          <w:rFonts w:ascii="Garamond" w:hAnsi="Garamond"/>
          <w:color w:val="000000"/>
        </w:rPr>
        <w:t>3</w:t>
      </w:r>
      <w:r w:rsidRPr="0002573A">
        <w:rPr>
          <w:rFonts w:ascii="Garamond" w:hAnsi="Garamond"/>
          <w:color w:val="000000"/>
        </w:rPr>
        <w:t>.º</w:t>
      </w:r>
    </w:p>
    <w:p w:rsidR="000F5F1B" w:rsidRPr="0002573A" w:rsidRDefault="003C629F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P</w:t>
      </w:r>
      <w:r w:rsidR="000F5F1B" w:rsidRPr="0002573A">
        <w:rPr>
          <w:rFonts w:ascii="Garamond" w:hAnsi="Garamond"/>
          <w:color w:val="000000"/>
        </w:rPr>
        <w:t>edido</w:t>
      </w:r>
      <w:r w:rsidRPr="0002573A">
        <w:rPr>
          <w:rFonts w:ascii="Garamond" w:hAnsi="Garamond"/>
          <w:color w:val="000000"/>
        </w:rPr>
        <w:t xml:space="preserve"> e </w:t>
      </w:r>
      <w:r w:rsidR="00713324" w:rsidRPr="0002573A">
        <w:rPr>
          <w:rFonts w:ascii="Garamond" w:hAnsi="Garamond"/>
          <w:color w:val="000000"/>
        </w:rPr>
        <w:t>i</w:t>
      </w:r>
      <w:r w:rsidRPr="0002573A">
        <w:rPr>
          <w:rFonts w:ascii="Garamond" w:hAnsi="Garamond"/>
          <w:color w:val="000000"/>
        </w:rPr>
        <w:t>nstrução</w:t>
      </w:r>
    </w:p>
    <w:p w:rsidR="00E24E6C" w:rsidRPr="0002573A" w:rsidRDefault="000F5F1B" w:rsidP="00313E05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</w:t>
      </w:r>
      <w:r w:rsidR="00FA2E72" w:rsidRPr="0002573A">
        <w:rPr>
          <w:rFonts w:ascii="Garamond" w:hAnsi="Garamond"/>
          <w:color w:val="000000"/>
        </w:rPr>
        <w:t xml:space="preserve"> </w:t>
      </w:r>
      <w:r w:rsidR="00E24E6C" w:rsidRPr="0002573A">
        <w:rPr>
          <w:rFonts w:ascii="Garamond" w:hAnsi="Garamond"/>
          <w:color w:val="000000"/>
        </w:rPr>
        <w:t xml:space="preserve">pedido pode ser apresentado </w:t>
      </w:r>
      <w:r w:rsidR="003C629F" w:rsidRPr="0002573A">
        <w:rPr>
          <w:rFonts w:ascii="Garamond" w:hAnsi="Garamond"/>
          <w:color w:val="000000"/>
        </w:rPr>
        <w:t>em qualquer conservatória do registo civil</w:t>
      </w:r>
      <w:r w:rsidR="00E24E6C" w:rsidRPr="0002573A">
        <w:rPr>
          <w:rFonts w:ascii="Garamond" w:hAnsi="Garamond"/>
          <w:color w:val="000000"/>
        </w:rPr>
        <w:t xml:space="preserve"> e deve ser instruído com os seguintes documentos:</w:t>
      </w:r>
    </w:p>
    <w:p w:rsidR="00E24E6C" w:rsidRPr="0002573A" w:rsidRDefault="00E24E6C" w:rsidP="00E24E6C">
      <w:pPr>
        <w:pStyle w:val="PargrafodaLista"/>
        <w:widowControl w:val="0"/>
        <w:numPr>
          <w:ilvl w:val="0"/>
          <w:numId w:val="18"/>
        </w:numPr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</w:rPr>
        <w:t>R</w:t>
      </w:r>
      <w:r w:rsidR="00FA2E72" w:rsidRPr="0002573A">
        <w:rPr>
          <w:rFonts w:ascii="Garamond" w:hAnsi="Garamond"/>
        </w:rPr>
        <w:t>equerimento</w:t>
      </w:r>
      <w:r w:rsidR="000F5F1B" w:rsidRPr="0002573A">
        <w:rPr>
          <w:rFonts w:ascii="Garamond" w:hAnsi="Garamond"/>
        </w:rPr>
        <w:t xml:space="preserve"> de alteração </w:t>
      </w:r>
      <w:r w:rsidR="00FA2E72" w:rsidRPr="0002573A">
        <w:rPr>
          <w:rFonts w:ascii="Garamond" w:hAnsi="Garamond"/>
        </w:rPr>
        <w:t>de</w:t>
      </w:r>
      <w:r w:rsidRPr="0002573A">
        <w:rPr>
          <w:rFonts w:ascii="Garamond" w:hAnsi="Garamond"/>
        </w:rPr>
        <w:t xml:space="preserve"> sexo</w:t>
      </w:r>
      <w:r w:rsidR="00CC496B" w:rsidRPr="0002573A">
        <w:rPr>
          <w:rFonts w:ascii="Garamond" w:hAnsi="Garamond"/>
        </w:rPr>
        <w:t xml:space="preserve"> com indicação do</w:t>
      </w:r>
      <w:r w:rsidR="000F5F1B" w:rsidRPr="0002573A">
        <w:rPr>
          <w:rFonts w:ascii="Garamond" w:hAnsi="Garamond"/>
        </w:rPr>
        <w:t xml:space="preserve"> </w:t>
      </w:r>
      <w:r w:rsidR="000A6767" w:rsidRPr="0002573A">
        <w:rPr>
          <w:rFonts w:ascii="Garamond" w:hAnsi="Garamond"/>
          <w:color w:val="000000"/>
        </w:rPr>
        <w:t xml:space="preserve">número de identificação civil e do </w:t>
      </w:r>
      <w:r w:rsidR="000F5F1B" w:rsidRPr="0002573A">
        <w:rPr>
          <w:rFonts w:ascii="Garamond" w:hAnsi="Garamond"/>
        </w:rPr>
        <w:t xml:space="preserve">nome próprio pelo qual </w:t>
      </w:r>
      <w:r w:rsidR="008624D9" w:rsidRPr="0002573A">
        <w:rPr>
          <w:rFonts w:ascii="Garamond" w:hAnsi="Garamond"/>
        </w:rPr>
        <w:t xml:space="preserve">o </w:t>
      </w:r>
      <w:r w:rsidR="00641F0F" w:rsidRPr="0002573A">
        <w:rPr>
          <w:rFonts w:ascii="Garamond" w:hAnsi="Garamond"/>
        </w:rPr>
        <w:t>requerente</w:t>
      </w:r>
      <w:r w:rsidR="00C650DA" w:rsidRPr="0002573A">
        <w:rPr>
          <w:rFonts w:ascii="Garamond" w:hAnsi="Garamond"/>
        </w:rPr>
        <w:t xml:space="preserve"> </w:t>
      </w:r>
      <w:r w:rsidR="000F5F1B" w:rsidRPr="0002573A">
        <w:rPr>
          <w:rFonts w:ascii="Garamond" w:hAnsi="Garamond"/>
        </w:rPr>
        <w:t>pretende vir a ser identificad</w:t>
      </w:r>
      <w:r w:rsidR="00C650DA" w:rsidRPr="0002573A">
        <w:rPr>
          <w:rFonts w:ascii="Garamond" w:hAnsi="Garamond"/>
        </w:rPr>
        <w:t>o</w:t>
      </w:r>
      <w:r w:rsidR="00313E05" w:rsidRPr="0002573A">
        <w:rPr>
          <w:rFonts w:ascii="Garamond" w:hAnsi="Garamond"/>
        </w:rPr>
        <w:t xml:space="preserve">, podendo, desde logo, ser solicitada </w:t>
      </w:r>
      <w:r w:rsidR="00313E05" w:rsidRPr="0002573A">
        <w:rPr>
          <w:rFonts w:ascii="Garamond" w:hAnsi="Garamond"/>
          <w:color w:val="000000"/>
        </w:rPr>
        <w:t>a realização de novo assento de nascimento</w:t>
      </w:r>
      <w:r w:rsidRPr="0002573A">
        <w:rPr>
          <w:rFonts w:ascii="Garamond" w:hAnsi="Garamond"/>
        </w:rPr>
        <w:t>;</w:t>
      </w:r>
    </w:p>
    <w:p w:rsidR="00CC496B" w:rsidRPr="0002573A" w:rsidRDefault="00E24E6C" w:rsidP="00EF306A">
      <w:pPr>
        <w:pStyle w:val="PargrafodaLista"/>
        <w:widowControl w:val="0"/>
        <w:numPr>
          <w:ilvl w:val="0"/>
          <w:numId w:val="18"/>
        </w:numPr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</w:rPr>
        <w:t>R</w:t>
      </w:r>
      <w:r w:rsidR="00A1697E" w:rsidRPr="0002573A">
        <w:rPr>
          <w:rFonts w:ascii="Garamond" w:hAnsi="Garamond"/>
          <w:color w:val="000000"/>
        </w:rPr>
        <w:t>elatório elaborado por equipa clínica multidisciplinar de sexologia clínica em estabelecimento de saúde público ou privado, nacional ou estrangeiro</w:t>
      </w:r>
      <w:r w:rsidRPr="0002573A">
        <w:rPr>
          <w:rFonts w:ascii="Garamond" w:hAnsi="Garamond"/>
          <w:color w:val="000000"/>
        </w:rPr>
        <w:t xml:space="preserve"> que comprove o diagnóstico</w:t>
      </w:r>
      <w:r w:rsidR="00313E05" w:rsidRPr="0002573A">
        <w:rPr>
          <w:rFonts w:ascii="Garamond" w:hAnsi="Garamond"/>
          <w:color w:val="000000"/>
        </w:rPr>
        <w:t xml:space="preserve"> de perturbação de identidade de género.</w:t>
      </w:r>
    </w:p>
    <w:p w:rsidR="005F14E6" w:rsidRPr="0002573A" w:rsidRDefault="005F14E6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5F14E6" w:rsidRPr="0002573A" w:rsidRDefault="005F14E6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0F5F1B" w:rsidRPr="0002573A" w:rsidRDefault="00E65236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Artigo </w:t>
      </w:r>
      <w:r w:rsidR="00EA2D31" w:rsidRPr="0002573A">
        <w:rPr>
          <w:rFonts w:ascii="Garamond" w:hAnsi="Garamond"/>
          <w:color w:val="000000"/>
        </w:rPr>
        <w:t>4</w:t>
      </w:r>
      <w:r w:rsidR="000F5F1B" w:rsidRPr="0002573A">
        <w:rPr>
          <w:rFonts w:ascii="Garamond" w:hAnsi="Garamond"/>
          <w:color w:val="000000"/>
        </w:rPr>
        <w:t>.º</w:t>
      </w:r>
    </w:p>
    <w:p w:rsidR="000F5F1B" w:rsidRPr="0002573A" w:rsidRDefault="00D93C18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Decisão</w:t>
      </w:r>
    </w:p>
    <w:p w:rsidR="00442477" w:rsidRPr="0002573A" w:rsidRDefault="000F5F1B" w:rsidP="00EF306A">
      <w:pPr>
        <w:pStyle w:val="PargrafodaLista"/>
        <w:widowControl w:val="0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No prazo de oito dias a contar da apresentação do pedido</w:t>
      </w:r>
      <w:r w:rsidR="00906C29" w:rsidRPr="0002573A">
        <w:rPr>
          <w:rFonts w:ascii="Garamond" w:hAnsi="Garamond"/>
          <w:color w:val="000000"/>
        </w:rPr>
        <w:t>,</w:t>
      </w:r>
      <w:r w:rsidR="00B53302" w:rsidRPr="0002573A">
        <w:rPr>
          <w:rFonts w:ascii="Garamond" w:hAnsi="Garamond"/>
          <w:color w:val="000000"/>
        </w:rPr>
        <w:t xml:space="preserve"> </w:t>
      </w:r>
      <w:r w:rsidRPr="0002573A">
        <w:rPr>
          <w:rFonts w:ascii="Garamond" w:hAnsi="Garamond"/>
          <w:color w:val="000000"/>
        </w:rPr>
        <w:t>o conserva</w:t>
      </w:r>
      <w:r w:rsidR="00F16FAA" w:rsidRPr="0002573A">
        <w:rPr>
          <w:rFonts w:ascii="Garamond" w:hAnsi="Garamond"/>
          <w:color w:val="000000"/>
        </w:rPr>
        <w:t>dor</w:t>
      </w:r>
      <w:r w:rsidR="000F4D2A" w:rsidRPr="0002573A">
        <w:rPr>
          <w:rFonts w:ascii="Garamond" w:hAnsi="Garamond"/>
          <w:color w:val="000000"/>
        </w:rPr>
        <w:t xml:space="preserve"> </w:t>
      </w:r>
      <w:r w:rsidR="00CE735A" w:rsidRPr="0002573A">
        <w:rPr>
          <w:rFonts w:ascii="Garamond" w:hAnsi="Garamond"/>
          <w:color w:val="000000"/>
        </w:rPr>
        <w:t>deve</w:t>
      </w:r>
      <w:r w:rsidR="00442477" w:rsidRPr="0002573A">
        <w:rPr>
          <w:rFonts w:ascii="Garamond" w:hAnsi="Garamond"/>
          <w:color w:val="000000"/>
        </w:rPr>
        <w:t>, consoante os casos:</w:t>
      </w:r>
    </w:p>
    <w:p w:rsidR="00442477" w:rsidRPr="0002573A" w:rsidRDefault="00D93C18" w:rsidP="00BD07CC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993" w:hanging="284"/>
        <w:contextualSpacing w:val="0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Decidir favoravelmente</w:t>
      </w:r>
      <w:r w:rsidR="00442477" w:rsidRPr="0002573A">
        <w:rPr>
          <w:rFonts w:ascii="Garamond" w:hAnsi="Garamond"/>
          <w:color w:val="000000"/>
        </w:rPr>
        <w:t xml:space="preserve"> o pedido</w:t>
      </w:r>
      <w:r w:rsidR="00BD07CC" w:rsidRPr="0002573A">
        <w:rPr>
          <w:rFonts w:ascii="Garamond" w:hAnsi="Garamond"/>
          <w:color w:val="000000"/>
        </w:rPr>
        <w:t xml:space="preserve"> e realizar o respectivo averbamento, nos termos do artigo 73.º do Código do Registo Civil</w:t>
      </w:r>
      <w:r w:rsidR="00442477" w:rsidRPr="0002573A">
        <w:rPr>
          <w:rFonts w:ascii="Garamond" w:hAnsi="Garamond"/>
          <w:color w:val="000000"/>
        </w:rPr>
        <w:t>;</w:t>
      </w:r>
    </w:p>
    <w:p w:rsidR="000F5F1B" w:rsidRPr="0002573A" w:rsidRDefault="000F5F1B" w:rsidP="00F4397F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993" w:hanging="284"/>
        <w:contextualSpacing w:val="0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Solicita</w:t>
      </w:r>
      <w:r w:rsidR="00442477" w:rsidRPr="0002573A">
        <w:rPr>
          <w:rFonts w:ascii="Garamond" w:hAnsi="Garamond"/>
          <w:color w:val="000000"/>
        </w:rPr>
        <w:t>r</w:t>
      </w:r>
      <w:r w:rsidRPr="0002573A">
        <w:rPr>
          <w:rFonts w:ascii="Garamond" w:hAnsi="Garamond"/>
          <w:color w:val="000000"/>
        </w:rPr>
        <w:t xml:space="preserve"> o aperfeiçoamento do pedido;</w:t>
      </w:r>
    </w:p>
    <w:p w:rsidR="00EF306A" w:rsidRPr="0002573A" w:rsidRDefault="000F5F1B" w:rsidP="00761A27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993" w:hanging="284"/>
        <w:contextualSpacing w:val="0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Rejeita</w:t>
      </w:r>
      <w:r w:rsidR="00397834" w:rsidRPr="0002573A">
        <w:rPr>
          <w:rFonts w:ascii="Garamond" w:hAnsi="Garamond"/>
          <w:color w:val="000000"/>
        </w:rPr>
        <w:t>r</w:t>
      </w:r>
      <w:r w:rsidRPr="0002573A">
        <w:rPr>
          <w:rFonts w:ascii="Garamond" w:hAnsi="Garamond"/>
          <w:color w:val="000000"/>
        </w:rPr>
        <w:t xml:space="preserve"> o pedido, quando da análise dos elementos instrutórios resultar que este manifestamente não se c</w:t>
      </w:r>
      <w:r w:rsidR="00BD07CC" w:rsidRPr="0002573A">
        <w:rPr>
          <w:rFonts w:ascii="Garamond" w:hAnsi="Garamond"/>
          <w:color w:val="000000"/>
        </w:rPr>
        <w:t>oaduna com as normas aplicáveis.</w:t>
      </w:r>
      <w:r w:rsidRPr="0002573A">
        <w:rPr>
          <w:rFonts w:ascii="Garamond" w:hAnsi="Garamond"/>
          <w:color w:val="000000"/>
        </w:rPr>
        <w:t xml:space="preserve"> </w:t>
      </w:r>
    </w:p>
    <w:p w:rsidR="009B5B46" w:rsidRPr="0002573A" w:rsidRDefault="00BD07CC" w:rsidP="00EF306A">
      <w:pPr>
        <w:pStyle w:val="PargrafodaLista"/>
        <w:widowControl w:val="0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Caso tenha sido solicitado o aperfeiçoamento do pedido nos termos da alínea </w:t>
      </w:r>
      <w:r w:rsidRPr="0002573A">
        <w:rPr>
          <w:rFonts w:ascii="Garamond" w:hAnsi="Garamond"/>
          <w:i/>
          <w:color w:val="000000"/>
        </w:rPr>
        <w:t>b</w:t>
      </w:r>
      <w:r w:rsidRPr="0002573A">
        <w:rPr>
          <w:rFonts w:ascii="Garamond" w:hAnsi="Garamond"/>
          <w:color w:val="000000"/>
        </w:rPr>
        <w:t xml:space="preserve">) do número anterior, o conservador deve decidir o pedido </w:t>
      </w:r>
      <w:r w:rsidR="009B5B46" w:rsidRPr="0002573A">
        <w:rPr>
          <w:rFonts w:ascii="Garamond" w:hAnsi="Garamond"/>
          <w:color w:val="000000"/>
        </w:rPr>
        <w:t>no praz</w:t>
      </w:r>
      <w:r w:rsidR="00044B1A">
        <w:rPr>
          <w:rFonts w:ascii="Garamond" w:hAnsi="Garamond"/>
          <w:color w:val="000000"/>
        </w:rPr>
        <w:t xml:space="preserve">o de </w:t>
      </w:r>
      <w:r w:rsidR="00044B1A">
        <w:rPr>
          <w:rFonts w:ascii="Garamond" w:hAnsi="Garamond"/>
          <w:b/>
          <w:color w:val="000000"/>
        </w:rPr>
        <w:t>oito</w:t>
      </w:r>
      <w:r w:rsidR="009B5B46" w:rsidRPr="0002573A">
        <w:rPr>
          <w:rFonts w:ascii="Garamond" w:hAnsi="Garamond"/>
          <w:color w:val="000000"/>
        </w:rPr>
        <w:t xml:space="preserve"> dias a contar da data da apresentação dos elementos adicionais.</w:t>
      </w:r>
    </w:p>
    <w:p w:rsidR="00761A27" w:rsidRPr="0002573A" w:rsidRDefault="00761A27" w:rsidP="00732DED">
      <w:pPr>
        <w:widowControl w:val="0"/>
        <w:spacing w:after="120" w:line="360" w:lineRule="auto"/>
        <w:jc w:val="center"/>
        <w:rPr>
          <w:rFonts w:ascii="Garamond" w:hAnsi="Garamond" w:cs="Arial"/>
          <w:bCs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 w:cs="Arial"/>
          <w:bCs/>
          <w:color w:val="000000"/>
        </w:rPr>
        <w:t xml:space="preserve">Artigo </w:t>
      </w:r>
      <w:r w:rsidR="009B5B46" w:rsidRPr="0002573A">
        <w:rPr>
          <w:rFonts w:ascii="Garamond" w:hAnsi="Garamond" w:cs="Arial"/>
          <w:bCs/>
          <w:color w:val="000000"/>
        </w:rPr>
        <w:t>5</w:t>
      </w:r>
      <w:r w:rsidRPr="0002573A">
        <w:rPr>
          <w:rFonts w:ascii="Garamond" w:hAnsi="Garamond" w:cs="Arial"/>
          <w:bCs/>
          <w:color w:val="000000"/>
        </w:rPr>
        <w:t>.º</w:t>
      </w: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 w:cs="Arial"/>
          <w:bCs/>
          <w:color w:val="000000"/>
        </w:rPr>
        <w:t>Alteração ao Código do Registo Civil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 w:cs="Arial"/>
          <w:bCs/>
          <w:color w:val="000000"/>
        </w:rPr>
        <w:t xml:space="preserve">Os artigos </w:t>
      </w:r>
      <w:r w:rsidR="00CC750D" w:rsidRPr="0002573A">
        <w:rPr>
          <w:rFonts w:ascii="Garamond" w:hAnsi="Garamond" w:cs="Arial"/>
          <w:bCs/>
          <w:color w:val="000000"/>
        </w:rPr>
        <w:t>68</w:t>
      </w:r>
      <w:r w:rsidR="00EC16AB" w:rsidRPr="0002573A">
        <w:rPr>
          <w:rFonts w:ascii="Garamond" w:hAnsi="Garamond" w:cs="Arial"/>
          <w:bCs/>
          <w:color w:val="000000"/>
        </w:rPr>
        <w:t>.</w:t>
      </w:r>
      <w:r w:rsidR="00CC750D" w:rsidRPr="0002573A">
        <w:rPr>
          <w:rFonts w:ascii="Garamond" w:hAnsi="Garamond" w:cs="Arial"/>
          <w:bCs/>
          <w:color w:val="000000"/>
        </w:rPr>
        <w:t xml:space="preserve">º, </w:t>
      </w:r>
      <w:r w:rsidRPr="0002573A">
        <w:rPr>
          <w:rFonts w:ascii="Garamond" w:hAnsi="Garamond" w:cs="Arial"/>
          <w:bCs/>
          <w:color w:val="000000"/>
        </w:rPr>
        <w:t>69.º, 70.º,</w:t>
      </w:r>
      <w:r w:rsidR="00CC750D" w:rsidRPr="0002573A">
        <w:rPr>
          <w:rFonts w:ascii="Garamond" w:hAnsi="Garamond" w:cs="Arial"/>
          <w:bCs/>
          <w:color w:val="000000"/>
        </w:rPr>
        <w:t xml:space="preserve"> </w:t>
      </w:r>
      <w:r w:rsidRPr="0002573A">
        <w:rPr>
          <w:rFonts w:ascii="Garamond" w:hAnsi="Garamond" w:cs="Arial"/>
          <w:bCs/>
          <w:color w:val="000000"/>
        </w:rPr>
        <w:t xml:space="preserve">104.º, </w:t>
      </w:r>
      <w:r w:rsidR="00CC750D" w:rsidRPr="0002573A">
        <w:rPr>
          <w:rFonts w:ascii="Garamond" w:hAnsi="Garamond" w:cs="Arial"/>
          <w:bCs/>
          <w:color w:val="000000"/>
        </w:rPr>
        <w:t>123</w:t>
      </w:r>
      <w:r w:rsidR="00EC16AB" w:rsidRPr="0002573A">
        <w:rPr>
          <w:rFonts w:ascii="Garamond" w:hAnsi="Garamond" w:cs="Arial"/>
          <w:bCs/>
          <w:color w:val="000000"/>
        </w:rPr>
        <w:t>.</w:t>
      </w:r>
      <w:r w:rsidR="00A72415" w:rsidRPr="0002573A">
        <w:rPr>
          <w:rFonts w:ascii="Garamond" w:hAnsi="Garamond" w:cs="Arial"/>
          <w:bCs/>
          <w:color w:val="000000"/>
        </w:rPr>
        <w:t>º</w:t>
      </w:r>
      <w:r w:rsidR="00CB5B0A" w:rsidRPr="0002573A">
        <w:rPr>
          <w:rFonts w:ascii="Garamond" w:hAnsi="Garamond" w:cs="Arial"/>
          <w:bCs/>
          <w:color w:val="000000"/>
        </w:rPr>
        <w:t>,</w:t>
      </w:r>
      <w:r w:rsidR="00CC750D" w:rsidRPr="0002573A">
        <w:rPr>
          <w:rFonts w:ascii="Garamond" w:hAnsi="Garamond" w:cs="Arial"/>
          <w:bCs/>
          <w:color w:val="000000"/>
        </w:rPr>
        <w:t xml:space="preserve"> 214</w:t>
      </w:r>
      <w:r w:rsidR="00EC16AB" w:rsidRPr="0002573A">
        <w:rPr>
          <w:rFonts w:ascii="Garamond" w:hAnsi="Garamond" w:cs="Arial"/>
          <w:bCs/>
          <w:color w:val="000000"/>
        </w:rPr>
        <w:t>.</w:t>
      </w:r>
      <w:r w:rsidR="00CC750D" w:rsidRPr="0002573A">
        <w:rPr>
          <w:rFonts w:ascii="Garamond" w:hAnsi="Garamond" w:cs="Arial"/>
          <w:bCs/>
          <w:color w:val="000000"/>
        </w:rPr>
        <w:t>º</w:t>
      </w:r>
      <w:r w:rsidR="00CB5B0A" w:rsidRPr="0002573A">
        <w:rPr>
          <w:rFonts w:ascii="Garamond" w:hAnsi="Garamond" w:cs="Arial"/>
          <w:bCs/>
          <w:color w:val="000000"/>
        </w:rPr>
        <w:t xml:space="preserve"> e 217.º</w:t>
      </w:r>
      <w:r w:rsidR="00383C6D" w:rsidRPr="0002573A">
        <w:rPr>
          <w:rFonts w:ascii="Garamond" w:hAnsi="Garamond" w:cs="Arial"/>
          <w:bCs/>
          <w:color w:val="000000"/>
        </w:rPr>
        <w:t xml:space="preserve"> </w:t>
      </w:r>
      <w:r w:rsidRPr="0002573A">
        <w:rPr>
          <w:rFonts w:ascii="Garamond" w:hAnsi="Garamond" w:cs="Arial"/>
          <w:bCs/>
          <w:color w:val="000000"/>
        </w:rPr>
        <w:t xml:space="preserve">do Código do Registo Civil, aprovado pelo Decreto-Lei n.º </w:t>
      </w:r>
      <w:r w:rsidRPr="0002573A">
        <w:rPr>
          <w:rFonts w:ascii="Garamond" w:hAnsi="Garamond"/>
          <w:color w:val="000000"/>
        </w:rPr>
        <w:t>131/95, de 6 de Junho, alterado pelos Decretos-Leis n.º</w:t>
      </w:r>
      <w:r w:rsidR="00761A27" w:rsidRPr="0002573A">
        <w:rPr>
          <w:rFonts w:ascii="Garamond" w:hAnsi="Garamond"/>
          <w:color w:val="000000"/>
        </w:rPr>
        <w:t xml:space="preserve"> </w:t>
      </w:r>
      <w:r w:rsidRPr="0002573A">
        <w:rPr>
          <w:rFonts w:ascii="Garamond" w:hAnsi="Garamond"/>
          <w:color w:val="000000"/>
        </w:rPr>
        <w:t>s 224-A/96, de 26 de Novembro, 36/97, de 31 de Janeiro, 120/98, de 8 de Maio, 375-A/99, de 20 de Setembro, 228/2001, de 20 de Agosto, 273/2001, de 13 de Outubro, 323/2001, de 17 de Dezembro, 113/2002, de 20 de Abril, 194/2003, de 23 de Agosto, e 53/2004, de 18 de Março, pela Lei n.º 29/2007, de 2 de Agosto, pelo Decreto-Lei n.º 324/2007, de 28 de Setembro, pela Lei n.º 61/2008, de 31 de Outubro, e pelos Decretos-Leis n.º</w:t>
      </w:r>
      <w:r w:rsidR="00761A27" w:rsidRPr="0002573A">
        <w:rPr>
          <w:rFonts w:ascii="Garamond" w:hAnsi="Garamond"/>
          <w:color w:val="000000"/>
        </w:rPr>
        <w:t xml:space="preserve"> </w:t>
      </w:r>
      <w:r w:rsidRPr="0002573A">
        <w:rPr>
          <w:rFonts w:ascii="Garamond" w:hAnsi="Garamond"/>
          <w:color w:val="000000"/>
        </w:rPr>
        <w:t xml:space="preserve">s 247-B/2008, de 30 de Dezembro, e 100/2009, de 11 de Maio, e pelas Leis n.º 29/2009, de 29 de Junho, e </w:t>
      </w:r>
      <w:r w:rsidRPr="0002573A">
        <w:rPr>
          <w:rFonts w:ascii="Garamond" w:hAnsi="Garamond" w:cs="Tahoma"/>
          <w:bCs/>
          <w:color w:val="000000"/>
        </w:rPr>
        <w:t xml:space="preserve">103/2009, de 11 de Setembro, </w:t>
      </w:r>
      <w:r w:rsidRPr="0002573A">
        <w:rPr>
          <w:rFonts w:ascii="Garamond" w:hAnsi="Garamond" w:cs="Arial"/>
          <w:bCs/>
          <w:color w:val="000000"/>
        </w:rPr>
        <w:t>passam a ter a redacção seguinte:</w:t>
      </w:r>
    </w:p>
    <w:p w:rsidR="00F83575" w:rsidRPr="0002573A" w:rsidRDefault="00BA7F09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«</w:t>
      </w:r>
      <w:r w:rsidR="00F47BD7" w:rsidRPr="0002573A">
        <w:rPr>
          <w:rFonts w:ascii="Garamond" w:hAnsi="Garamond"/>
          <w:color w:val="000000"/>
        </w:rPr>
        <w:t>Artigo 68</w:t>
      </w:r>
      <w:r w:rsidRPr="0002573A">
        <w:rPr>
          <w:rFonts w:ascii="Garamond" w:hAnsi="Garamond"/>
          <w:color w:val="000000"/>
        </w:rPr>
        <w:t>.</w:t>
      </w:r>
      <w:r w:rsidR="00F47BD7" w:rsidRPr="0002573A">
        <w:rPr>
          <w:rFonts w:ascii="Garamond" w:hAnsi="Garamond"/>
          <w:color w:val="000000"/>
        </w:rPr>
        <w:t>º</w:t>
      </w:r>
    </w:p>
    <w:p w:rsidR="00F47BD7" w:rsidRPr="0002573A" w:rsidRDefault="00F47BD7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</w:p>
    <w:p w:rsidR="00F47BD7" w:rsidRPr="0002573A" w:rsidRDefault="00F47BD7" w:rsidP="00F4397F">
      <w:pPr>
        <w:widowControl w:val="0"/>
        <w:numPr>
          <w:ilvl w:val="0"/>
          <w:numId w:val="12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  <w:r w:rsidR="00BA7F09" w:rsidRPr="0002573A">
        <w:rPr>
          <w:rFonts w:ascii="Garamond" w:hAnsi="Garamond"/>
          <w:color w:val="000000"/>
        </w:rPr>
        <w:t>.</w:t>
      </w:r>
    </w:p>
    <w:p w:rsidR="00280E33" w:rsidRPr="000174A4" w:rsidRDefault="00BA7F09" w:rsidP="00F4397F">
      <w:pPr>
        <w:widowControl w:val="0"/>
        <w:numPr>
          <w:ilvl w:val="0"/>
          <w:numId w:val="12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174A4">
        <w:rPr>
          <w:rFonts w:ascii="Garamond" w:hAnsi="Garamond"/>
          <w:color w:val="000000"/>
        </w:rPr>
        <w:t>[</w:t>
      </w:r>
      <w:r w:rsidR="00DE1B26" w:rsidRPr="000174A4">
        <w:rPr>
          <w:rFonts w:ascii="Garamond" w:hAnsi="Garamond"/>
          <w:i/>
          <w:color w:val="000000"/>
        </w:rPr>
        <w:t>R</w:t>
      </w:r>
      <w:r w:rsidR="00280E33" w:rsidRPr="000174A4">
        <w:rPr>
          <w:rFonts w:ascii="Garamond" w:hAnsi="Garamond"/>
          <w:i/>
          <w:color w:val="000000"/>
        </w:rPr>
        <w:t>evogado</w:t>
      </w:r>
      <w:r w:rsidR="0002573A" w:rsidRPr="000174A4">
        <w:rPr>
          <w:rFonts w:ascii="Garamond" w:hAnsi="Garamond"/>
          <w:i/>
          <w:color w:val="000000"/>
        </w:rPr>
        <w:t xml:space="preserve"> pelo Decreto-Lei n.º 324/2007, de 28 de Setembro</w:t>
      </w:r>
      <w:r w:rsidRPr="000174A4">
        <w:rPr>
          <w:rFonts w:ascii="Garamond" w:hAnsi="Garamond"/>
          <w:color w:val="000000"/>
        </w:rPr>
        <w:t>].</w:t>
      </w:r>
    </w:p>
    <w:p w:rsidR="00397834" w:rsidRPr="0002573A" w:rsidRDefault="00F47BD7" w:rsidP="00EF306A">
      <w:pPr>
        <w:widowControl w:val="0"/>
        <w:numPr>
          <w:ilvl w:val="0"/>
          <w:numId w:val="12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 mudança de sexo e </w:t>
      </w:r>
      <w:r w:rsidR="00BA7F09" w:rsidRPr="0002573A">
        <w:rPr>
          <w:rFonts w:ascii="Garamond" w:hAnsi="Garamond"/>
          <w:color w:val="000000"/>
        </w:rPr>
        <w:t xml:space="preserve">a </w:t>
      </w:r>
      <w:r w:rsidRPr="0002573A">
        <w:rPr>
          <w:rFonts w:ascii="Garamond" w:hAnsi="Garamond"/>
          <w:color w:val="000000"/>
        </w:rPr>
        <w:t>consequen</w:t>
      </w:r>
      <w:r w:rsidR="00BA7F09" w:rsidRPr="0002573A">
        <w:rPr>
          <w:rFonts w:ascii="Garamond" w:hAnsi="Garamond"/>
          <w:color w:val="000000"/>
        </w:rPr>
        <w:t>te alteração de nome próprio</w:t>
      </w:r>
      <w:r w:rsidR="00B55259" w:rsidRPr="0002573A">
        <w:rPr>
          <w:rFonts w:ascii="Garamond" w:hAnsi="Garamond"/>
          <w:color w:val="000000"/>
        </w:rPr>
        <w:t xml:space="preserve"> </w:t>
      </w:r>
      <w:r w:rsidRPr="0002573A">
        <w:rPr>
          <w:rFonts w:ascii="Garamond" w:hAnsi="Garamond"/>
          <w:color w:val="000000"/>
        </w:rPr>
        <w:t xml:space="preserve">não </w:t>
      </w:r>
      <w:r w:rsidR="00397834" w:rsidRPr="0002573A">
        <w:rPr>
          <w:rFonts w:ascii="Garamond" w:hAnsi="Garamond"/>
          <w:color w:val="000000"/>
        </w:rPr>
        <w:t>são averbadas oficiosamente a nenhum assento.</w:t>
      </w: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Artigo 69.º </w:t>
      </w:r>
    </w:p>
    <w:p w:rsidR="000F5F1B" w:rsidRPr="0002573A" w:rsidRDefault="00A01AE1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="000F5F1B" w:rsidRPr="0002573A">
        <w:rPr>
          <w:rFonts w:ascii="Garamond" w:hAnsi="Garamond"/>
          <w:color w:val="000000"/>
        </w:rPr>
        <w:t>…]</w:t>
      </w:r>
    </w:p>
    <w:p w:rsidR="000F5F1B" w:rsidRPr="0002573A" w:rsidRDefault="000F5F1B" w:rsidP="00F4397F">
      <w:pPr>
        <w:widowControl w:val="0"/>
        <w:numPr>
          <w:ilvl w:val="0"/>
          <w:numId w:val="13"/>
        </w:numPr>
        <w:spacing w:after="120" w:line="360" w:lineRule="auto"/>
        <w:ind w:left="993" w:hanging="284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Ao assento de nascimento são especialmente averbados: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C31320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="000F5F1B" w:rsidRPr="0002573A">
        <w:rPr>
          <w:rFonts w:ascii="Garamond" w:hAnsi="Garamond"/>
          <w:color w:val="000000"/>
        </w:rPr>
        <w:t xml:space="preserve">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2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="00C31320" w:rsidRPr="0002573A">
        <w:rPr>
          <w:rFonts w:ascii="Garamond" w:hAnsi="Garamond"/>
          <w:color w:val="000000"/>
        </w:rPr>
        <w:t>…</w:t>
      </w:r>
      <w:r w:rsidRPr="0002573A">
        <w:rPr>
          <w:rFonts w:ascii="Garamond" w:hAnsi="Garamond"/>
          <w:color w:val="000000"/>
        </w:rPr>
        <w:t xml:space="preserve">]; 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mudança de sexo</w:t>
      </w:r>
      <w:r w:rsidR="00BA7F09" w:rsidRPr="0002573A">
        <w:rPr>
          <w:rFonts w:ascii="Garamond" w:hAnsi="Garamond"/>
          <w:color w:val="000000"/>
        </w:rPr>
        <w:t xml:space="preserve"> </w:t>
      </w:r>
      <w:r w:rsidRPr="0002573A">
        <w:rPr>
          <w:rFonts w:ascii="Garamond" w:hAnsi="Garamond"/>
          <w:color w:val="000000"/>
        </w:rPr>
        <w:t xml:space="preserve">e a </w:t>
      </w:r>
      <w:r w:rsidR="00BA7F09" w:rsidRPr="0002573A">
        <w:rPr>
          <w:rFonts w:ascii="Garamond" w:hAnsi="Garamond"/>
          <w:color w:val="000000"/>
        </w:rPr>
        <w:t>consequente</w:t>
      </w:r>
      <w:r w:rsidRPr="0002573A">
        <w:rPr>
          <w:rFonts w:ascii="Garamond" w:hAnsi="Garamond"/>
          <w:color w:val="000000"/>
        </w:rPr>
        <w:t xml:space="preserve"> mudança de nome próprio;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  <w:lang w:val="es-ES"/>
        </w:rPr>
        <w:t>[</w:t>
      </w:r>
      <w:r w:rsidR="00DE1B26" w:rsidRPr="0002573A">
        <w:rPr>
          <w:rFonts w:ascii="Garamond" w:hAnsi="Garamond"/>
          <w:i/>
          <w:color w:val="000000"/>
          <w:lang w:val="es-ES"/>
        </w:rPr>
        <w:t>A</w:t>
      </w:r>
      <w:r w:rsidRPr="0002573A">
        <w:rPr>
          <w:rFonts w:ascii="Garamond" w:hAnsi="Garamond"/>
          <w:i/>
          <w:color w:val="000000"/>
          <w:lang w:val="es-ES"/>
        </w:rPr>
        <w:t>nterior alínea o)</w:t>
      </w:r>
      <w:r w:rsidRPr="0002573A">
        <w:rPr>
          <w:rFonts w:ascii="Garamond" w:hAnsi="Garamond"/>
          <w:color w:val="000000"/>
          <w:lang w:val="es-ES"/>
        </w:rPr>
        <w:t xml:space="preserve">]; 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  <w:lang w:val="es-ES"/>
        </w:rPr>
        <w:t>[</w:t>
      </w:r>
      <w:r w:rsidR="00DE1B26" w:rsidRPr="0002573A">
        <w:rPr>
          <w:rFonts w:ascii="Garamond" w:hAnsi="Garamond"/>
          <w:i/>
          <w:color w:val="000000"/>
          <w:lang w:val="es-ES"/>
        </w:rPr>
        <w:t>A</w:t>
      </w:r>
      <w:r w:rsidRPr="0002573A">
        <w:rPr>
          <w:rFonts w:ascii="Garamond" w:hAnsi="Garamond"/>
          <w:i/>
          <w:color w:val="000000"/>
          <w:lang w:val="es-ES"/>
        </w:rPr>
        <w:t xml:space="preserve">nterior </w:t>
      </w:r>
      <w:r w:rsidR="009F5E9B" w:rsidRPr="0002573A">
        <w:rPr>
          <w:rFonts w:ascii="Garamond" w:hAnsi="Garamond"/>
          <w:i/>
          <w:color w:val="000000"/>
          <w:lang w:val="es-ES"/>
        </w:rPr>
        <w:t>alí</w:t>
      </w:r>
      <w:r w:rsidR="00DE1B26" w:rsidRPr="0002573A">
        <w:rPr>
          <w:rFonts w:ascii="Garamond" w:hAnsi="Garamond"/>
          <w:i/>
          <w:color w:val="000000"/>
          <w:lang w:val="es-ES"/>
        </w:rPr>
        <w:t>nea</w:t>
      </w:r>
      <w:r w:rsidRPr="0002573A">
        <w:rPr>
          <w:rFonts w:ascii="Garamond" w:hAnsi="Garamond"/>
          <w:i/>
          <w:color w:val="000000"/>
          <w:lang w:val="es-ES"/>
        </w:rPr>
        <w:t xml:space="preserve"> p)</w:t>
      </w:r>
      <w:r w:rsidRPr="0002573A">
        <w:rPr>
          <w:rFonts w:ascii="Garamond" w:hAnsi="Garamond"/>
          <w:color w:val="000000"/>
          <w:lang w:val="es-ES"/>
        </w:rPr>
        <w:t xml:space="preserve">]; </w:t>
      </w:r>
    </w:p>
    <w:p w:rsidR="000F5F1B" w:rsidRPr="0002573A" w:rsidRDefault="000F5F1B" w:rsidP="00F4397F">
      <w:pPr>
        <w:widowControl w:val="0"/>
        <w:numPr>
          <w:ilvl w:val="0"/>
          <w:numId w:val="3"/>
        </w:numPr>
        <w:spacing w:after="120" w:line="360" w:lineRule="auto"/>
        <w:ind w:left="1418" w:right="566" w:hanging="284"/>
        <w:rPr>
          <w:rFonts w:ascii="Garamond" w:hAnsi="Garamond"/>
          <w:color w:val="000000"/>
        </w:rPr>
      </w:pPr>
      <w:r w:rsidRPr="00E5378B">
        <w:rPr>
          <w:rFonts w:ascii="Garamond" w:hAnsi="Garamond"/>
          <w:color w:val="000000"/>
        </w:rPr>
        <w:t>[</w:t>
      </w:r>
      <w:r w:rsidR="0002573A" w:rsidRPr="00E5378B">
        <w:rPr>
          <w:rFonts w:ascii="Garamond" w:hAnsi="Garamond"/>
          <w:i/>
          <w:color w:val="000000"/>
        </w:rPr>
        <w:t>A</w:t>
      </w:r>
      <w:r w:rsidRPr="00E5378B">
        <w:rPr>
          <w:rFonts w:ascii="Garamond" w:hAnsi="Garamond"/>
          <w:i/>
          <w:color w:val="000000"/>
        </w:rPr>
        <w:t>nterior</w:t>
      </w:r>
      <w:r w:rsidRPr="0002573A">
        <w:rPr>
          <w:rFonts w:ascii="Garamond" w:hAnsi="Garamond"/>
          <w:i/>
          <w:color w:val="000000"/>
        </w:rPr>
        <w:t xml:space="preserve"> alínea q)</w:t>
      </w:r>
      <w:r w:rsidRPr="0002573A">
        <w:rPr>
          <w:rFonts w:ascii="Garamond" w:hAnsi="Garamond"/>
          <w:color w:val="000000"/>
        </w:rPr>
        <w:t xml:space="preserve">]. </w:t>
      </w:r>
    </w:p>
    <w:p w:rsidR="00F70FC5" w:rsidRPr="0002573A" w:rsidRDefault="00C31320" w:rsidP="00F4397F">
      <w:pPr>
        <w:widowControl w:val="0"/>
        <w:numPr>
          <w:ilvl w:val="0"/>
          <w:numId w:val="13"/>
        </w:numPr>
        <w:spacing w:after="120" w:line="360" w:lineRule="auto"/>
        <w:ind w:left="993" w:hanging="284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</w:t>
      </w:r>
      <w:r w:rsidR="000F5F1B" w:rsidRPr="0002573A">
        <w:rPr>
          <w:rFonts w:ascii="Garamond" w:hAnsi="Garamond"/>
          <w:color w:val="000000"/>
        </w:rPr>
        <w:t xml:space="preserve">]. </w:t>
      </w:r>
    </w:p>
    <w:p w:rsidR="006A3CC9" w:rsidRPr="0002573A" w:rsidRDefault="006A3CC9" w:rsidP="00F4397F">
      <w:pPr>
        <w:widowControl w:val="0"/>
        <w:numPr>
          <w:ilvl w:val="0"/>
          <w:numId w:val="13"/>
        </w:numPr>
        <w:spacing w:after="120" w:line="360" w:lineRule="auto"/>
        <w:ind w:left="993" w:hanging="284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  <w:r w:rsidR="00383C6D" w:rsidRPr="0002573A">
        <w:rPr>
          <w:rFonts w:ascii="Garamond" w:hAnsi="Garamond"/>
          <w:color w:val="000000"/>
        </w:rPr>
        <w:t>.</w:t>
      </w:r>
    </w:p>
    <w:p w:rsidR="00383C6D" w:rsidRPr="0002573A" w:rsidRDefault="006A3CC9" w:rsidP="00F4397F">
      <w:pPr>
        <w:widowControl w:val="0"/>
        <w:numPr>
          <w:ilvl w:val="0"/>
          <w:numId w:val="13"/>
        </w:numPr>
        <w:spacing w:after="120" w:line="360" w:lineRule="auto"/>
        <w:ind w:left="993" w:hanging="284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Os factos referidos </w:t>
      </w:r>
      <w:r w:rsidR="00383C6D" w:rsidRPr="0002573A">
        <w:rPr>
          <w:rFonts w:ascii="Garamond" w:hAnsi="Garamond"/>
          <w:color w:val="000000"/>
        </w:rPr>
        <w:t xml:space="preserve">na alínea </w:t>
      </w:r>
      <w:r w:rsidR="00383C6D" w:rsidRPr="0002573A">
        <w:rPr>
          <w:rFonts w:ascii="Garamond" w:hAnsi="Garamond"/>
          <w:i/>
          <w:color w:val="000000"/>
        </w:rPr>
        <w:t>o</w:t>
      </w:r>
      <w:r w:rsidR="00383C6D" w:rsidRPr="0002573A">
        <w:rPr>
          <w:rFonts w:ascii="Garamond" w:hAnsi="Garamond"/>
          <w:color w:val="000000"/>
        </w:rPr>
        <w:t>) do n.º 1 apenas são averbados:</w:t>
      </w:r>
    </w:p>
    <w:p w:rsidR="00EF306A" w:rsidRPr="0002573A" w:rsidRDefault="00383C6D" w:rsidP="00761A27">
      <w:pPr>
        <w:widowControl w:val="0"/>
        <w:numPr>
          <w:ilvl w:val="0"/>
          <w:numId w:val="4"/>
        </w:numPr>
        <w:spacing w:after="120" w:line="360" w:lineRule="auto"/>
        <w:ind w:right="566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</w:t>
      </w:r>
      <w:r w:rsidR="006A3CC9" w:rsidRPr="0002573A">
        <w:rPr>
          <w:rFonts w:ascii="Garamond" w:hAnsi="Garamond"/>
          <w:color w:val="000000"/>
        </w:rPr>
        <w:t>os assentos de n</w:t>
      </w:r>
      <w:r w:rsidR="00397834" w:rsidRPr="0002573A">
        <w:rPr>
          <w:rFonts w:ascii="Garamond" w:hAnsi="Garamond"/>
          <w:color w:val="000000"/>
        </w:rPr>
        <w:t>ascimento dos filhos maiores da pessoa que mudou de sexo</w:t>
      </w:r>
      <w:r w:rsidR="006A3CC9" w:rsidRPr="0002573A">
        <w:rPr>
          <w:rFonts w:ascii="Garamond" w:hAnsi="Garamond"/>
          <w:color w:val="000000"/>
        </w:rPr>
        <w:t xml:space="preserve"> a requerimento daqueles</w:t>
      </w:r>
      <w:r w:rsidRPr="0002573A">
        <w:rPr>
          <w:rFonts w:ascii="Garamond" w:hAnsi="Garamond"/>
          <w:color w:val="000000"/>
        </w:rPr>
        <w:t>;</w:t>
      </w:r>
    </w:p>
    <w:p w:rsidR="00397834" w:rsidRPr="0002573A" w:rsidRDefault="00383C6D" w:rsidP="00397834">
      <w:pPr>
        <w:widowControl w:val="0"/>
        <w:numPr>
          <w:ilvl w:val="0"/>
          <w:numId w:val="4"/>
        </w:numPr>
        <w:spacing w:after="120" w:line="360" w:lineRule="auto"/>
        <w:ind w:right="566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</w:t>
      </w:r>
      <w:r w:rsidR="006A3CC9" w:rsidRPr="0002573A">
        <w:rPr>
          <w:rFonts w:ascii="Garamond" w:hAnsi="Garamond"/>
          <w:color w:val="000000"/>
        </w:rPr>
        <w:t xml:space="preserve">o assento de nascimento do outro cônjuge </w:t>
      </w:r>
      <w:r w:rsidRPr="0002573A">
        <w:rPr>
          <w:rFonts w:ascii="Garamond" w:hAnsi="Garamond"/>
          <w:color w:val="000000"/>
        </w:rPr>
        <w:t>com</w:t>
      </w:r>
      <w:r w:rsidR="006A3CC9" w:rsidRPr="0002573A">
        <w:rPr>
          <w:rFonts w:ascii="Garamond" w:hAnsi="Garamond"/>
          <w:color w:val="000000"/>
        </w:rPr>
        <w:t xml:space="preserve"> consentimento </w:t>
      </w:r>
      <w:r w:rsidR="004E53A4" w:rsidRPr="0002573A">
        <w:rPr>
          <w:rFonts w:ascii="Garamond" w:hAnsi="Garamond"/>
          <w:color w:val="000000"/>
        </w:rPr>
        <w:t>deste</w:t>
      </w:r>
      <w:r w:rsidRPr="0002573A">
        <w:rPr>
          <w:rFonts w:ascii="Garamond" w:hAnsi="Garamond"/>
          <w:color w:val="000000"/>
        </w:rPr>
        <w:t xml:space="preserve"> prestado através</w:t>
      </w:r>
      <w:r w:rsidR="00397834" w:rsidRPr="0002573A">
        <w:rPr>
          <w:rFonts w:ascii="Garamond" w:hAnsi="Garamond"/>
          <w:color w:val="000000"/>
        </w:rPr>
        <w:t xml:space="preserve"> de</w:t>
      </w:r>
      <w:r w:rsidRPr="0002573A">
        <w:rPr>
          <w:rFonts w:ascii="Garamond" w:hAnsi="Garamond"/>
          <w:color w:val="000000"/>
        </w:rPr>
        <w:t xml:space="preserve"> </w:t>
      </w:r>
      <w:r w:rsidR="00397834" w:rsidRPr="0002573A">
        <w:rPr>
          <w:rFonts w:ascii="Garamond" w:hAnsi="Garamond"/>
          <w:color w:val="000000"/>
        </w:rPr>
        <w:t xml:space="preserve">declaração perante funcionário do registo civil ou </w:t>
      </w:r>
      <w:r w:rsidRPr="0002573A">
        <w:rPr>
          <w:rFonts w:ascii="Garamond" w:hAnsi="Garamond"/>
          <w:color w:val="000000"/>
        </w:rPr>
        <w:t>de</w:t>
      </w:r>
      <w:r w:rsidR="006A3CC9" w:rsidRPr="0002573A">
        <w:rPr>
          <w:rFonts w:ascii="Garamond" w:hAnsi="Garamond"/>
          <w:color w:val="000000"/>
        </w:rPr>
        <w:t xml:space="preserve"> docume</w:t>
      </w:r>
      <w:r w:rsidR="00397834" w:rsidRPr="0002573A">
        <w:rPr>
          <w:rFonts w:ascii="Garamond" w:hAnsi="Garamond"/>
          <w:color w:val="000000"/>
        </w:rPr>
        <w:t>nto autêntico ou autenticado.</w:t>
      </w:r>
    </w:p>
    <w:p w:rsidR="005F14E6" w:rsidRPr="0002573A" w:rsidRDefault="005F14E6" w:rsidP="00996331">
      <w:pPr>
        <w:widowControl w:val="0"/>
        <w:spacing w:after="120" w:line="360" w:lineRule="auto"/>
        <w:ind w:right="-1"/>
        <w:jc w:val="center"/>
        <w:rPr>
          <w:rFonts w:ascii="Garamond" w:hAnsi="Garamond" w:cs="Tahoma"/>
          <w:bCs/>
          <w:color w:val="000000"/>
        </w:rPr>
      </w:pPr>
    </w:p>
    <w:p w:rsidR="00996331" w:rsidRPr="0002573A" w:rsidRDefault="000F5F1B" w:rsidP="00996331">
      <w:pPr>
        <w:widowControl w:val="0"/>
        <w:spacing w:after="120" w:line="360" w:lineRule="auto"/>
        <w:ind w:right="-1"/>
        <w:jc w:val="center"/>
        <w:rPr>
          <w:rFonts w:ascii="Garamond" w:hAnsi="Garamond" w:cs="Tahoma"/>
          <w:bCs/>
          <w:color w:val="000000"/>
        </w:rPr>
      </w:pPr>
      <w:r w:rsidRPr="0002573A">
        <w:rPr>
          <w:rFonts w:ascii="Garamond" w:hAnsi="Garamond" w:cs="Tahoma"/>
          <w:bCs/>
          <w:color w:val="000000"/>
        </w:rPr>
        <w:t>Artigo 70.º</w:t>
      </w:r>
    </w:p>
    <w:p w:rsidR="000F5F1B" w:rsidRPr="0002573A" w:rsidRDefault="000F5F1B" w:rsidP="00996331">
      <w:pPr>
        <w:widowControl w:val="0"/>
        <w:spacing w:after="120" w:line="360" w:lineRule="auto"/>
        <w:ind w:right="-1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 w:cs="Tahoma"/>
          <w:bCs/>
          <w:color w:val="000000"/>
        </w:rPr>
        <w:t>[…]</w:t>
      </w:r>
    </w:p>
    <w:p w:rsidR="000F5F1B" w:rsidRPr="0002573A" w:rsidRDefault="000F5F1B" w:rsidP="00F4397F">
      <w:pPr>
        <w:widowControl w:val="0"/>
        <w:numPr>
          <w:ilvl w:val="0"/>
          <w:numId w:val="14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Ao assento de casamento são especialmente averbados: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F4397F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9F5E9B" w:rsidRPr="0002573A" w:rsidRDefault="000F5F1B" w:rsidP="009F5E9B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[…];</w:t>
      </w:r>
    </w:p>
    <w:p w:rsidR="000F5F1B" w:rsidRPr="0002573A" w:rsidRDefault="000F5F1B" w:rsidP="00FC2D16">
      <w:pPr>
        <w:widowControl w:val="0"/>
        <w:numPr>
          <w:ilvl w:val="0"/>
          <w:numId w:val="5"/>
        </w:numPr>
        <w:spacing w:after="120" w:line="360" w:lineRule="auto"/>
        <w:ind w:left="1418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mudança de sexo de qualquer dos cônjuges e a correspondente mudança de nome próprio</w:t>
      </w:r>
      <w:r w:rsidR="00513162" w:rsidRPr="0002573A">
        <w:rPr>
          <w:rFonts w:ascii="Garamond" w:hAnsi="Garamond"/>
          <w:color w:val="000000"/>
        </w:rPr>
        <w:t xml:space="preserve">, desde que haja consentimento do outro cônjuge, prestado por </w:t>
      </w:r>
      <w:r w:rsidR="00FC2D16" w:rsidRPr="0002573A">
        <w:rPr>
          <w:rFonts w:ascii="Garamond" w:hAnsi="Garamond"/>
          <w:color w:val="000000"/>
        </w:rPr>
        <w:t xml:space="preserve">declaração perante o funcionário do registo civil ou através de </w:t>
      </w:r>
      <w:r w:rsidR="00513162" w:rsidRPr="0002573A">
        <w:rPr>
          <w:rFonts w:ascii="Garamond" w:hAnsi="Garamond"/>
          <w:color w:val="000000"/>
        </w:rPr>
        <w:t>documento autêntico ou autenticado</w:t>
      </w:r>
      <w:r w:rsidR="00405D34" w:rsidRPr="0002573A">
        <w:rPr>
          <w:rFonts w:ascii="Garamond" w:hAnsi="Garamond"/>
          <w:color w:val="000000"/>
        </w:rPr>
        <w:t>.</w:t>
      </w:r>
      <w:r w:rsidRPr="0002573A">
        <w:rPr>
          <w:rFonts w:ascii="Garamond" w:hAnsi="Garamond"/>
          <w:color w:val="000000"/>
        </w:rPr>
        <w:t xml:space="preserve"> </w:t>
      </w:r>
    </w:p>
    <w:p w:rsidR="00397834" w:rsidRPr="0002573A" w:rsidRDefault="000F5F1B" w:rsidP="00EF306A">
      <w:pPr>
        <w:widowControl w:val="0"/>
        <w:numPr>
          <w:ilvl w:val="0"/>
          <w:numId w:val="14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Pr="0002573A">
        <w:rPr>
          <w:rFonts w:ascii="Garamond" w:hAnsi="Garamond"/>
          <w:i/>
          <w:color w:val="000000"/>
        </w:rPr>
        <w:t>Revogado pelo Decreto-Lei n.º 247-B/2008, de 30 de Dezembro</w:t>
      </w:r>
      <w:r w:rsidRPr="0002573A">
        <w:rPr>
          <w:rFonts w:ascii="Garamond" w:hAnsi="Garamond"/>
          <w:color w:val="000000"/>
        </w:rPr>
        <w:t xml:space="preserve">]. </w:t>
      </w:r>
    </w:p>
    <w:p w:rsidR="007D7085" w:rsidRDefault="007D7085" w:rsidP="00732DED">
      <w:pPr>
        <w:widowControl w:val="0"/>
        <w:spacing w:after="120" w:line="360" w:lineRule="auto"/>
        <w:jc w:val="center"/>
        <w:rPr>
          <w:rFonts w:ascii="Garamond" w:hAnsi="Garamond" w:cs="Tahoma"/>
          <w:bCs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 w:cs="Tahoma"/>
          <w:bCs/>
          <w:color w:val="000000"/>
        </w:rPr>
        <w:t>Artigo 104.º</w:t>
      </w: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 w:cs="Tahoma"/>
          <w:bCs/>
          <w:color w:val="000000"/>
        </w:rPr>
        <w:t>[…]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[…].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Exceptuam-se do disposto no número anterior: 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[…];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[…]; 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[…];</w:t>
      </w:r>
    </w:p>
    <w:p w:rsidR="000F5F1B" w:rsidRPr="0002573A" w:rsidRDefault="000F5F1B" w:rsidP="00996331">
      <w:pPr>
        <w:widowControl w:val="0"/>
        <w:numPr>
          <w:ilvl w:val="1"/>
          <w:numId w:val="16"/>
        </w:numPr>
        <w:spacing w:after="120" w:line="360" w:lineRule="auto"/>
        <w:ind w:left="1843" w:hanging="709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alteração do nome próprio resultante da mudança de sexo.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0F5F1B" w:rsidRPr="0002573A" w:rsidRDefault="000F5F1B" w:rsidP="00F4397F">
      <w:pPr>
        <w:widowControl w:val="0"/>
        <w:numPr>
          <w:ilvl w:val="0"/>
          <w:numId w:val="15"/>
        </w:numPr>
        <w:spacing w:after="120" w:line="360" w:lineRule="auto"/>
        <w:ind w:left="993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9554A6" w:rsidRPr="0002573A" w:rsidRDefault="009554A6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Artigo 123</w:t>
      </w:r>
      <w:r w:rsidR="003973C3" w:rsidRPr="0002573A">
        <w:rPr>
          <w:rFonts w:ascii="Garamond" w:hAnsi="Garamond"/>
          <w:color w:val="000000"/>
        </w:rPr>
        <w:t>.</w:t>
      </w:r>
      <w:r w:rsidRPr="0002573A">
        <w:rPr>
          <w:rFonts w:ascii="Garamond" w:hAnsi="Garamond"/>
          <w:color w:val="000000"/>
        </w:rPr>
        <w:t>º</w:t>
      </w:r>
    </w:p>
    <w:p w:rsidR="009554A6" w:rsidRPr="0002573A" w:rsidRDefault="009554A6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</w:p>
    <w:p w:rsidR="009554A6" w:rsidRPr="0002573A" w:rsidRDefault="00C14E11" w:rsidP="00F4397F">
      <w:pPr>
        <w:widowControl w:val="0"/>
        <w:numPr>
          <w:ilvl w:val="0"/>
          <w:numId w:val="11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O estabelecimento da filiação, a alteração de nome consequente, </w:t>
      </w:r>
      <w:r w:rsidR="003973C3" w:rsidRPr="0002573A">
        <w:rPr>
          <w:rFonts w:ascii="Garamond" w:hAnsi="Garamond"/>
          <w:color w:val="000000"/>
        </w:rPr>
        <w:t xml:space="preserve">a mudança de sexo e em consequência de nome próprio, </w:t>
      </w:r>
      <w:r w:rsidRPr="0002573A">
        <w:rPr>
          <w:rFonts w:ascii="Garamond" w:hAnsi="Garamond"/>
          <w:color w:val="000000"/>
        </w:rPr>
        <w:t>o nome dos avós, a adopção plena e o casamento dos pais podem ser integrados no texto do assento de nascimento ao qual tenham sido averbados, a requerimento verbal dos interessados ou dos seus representantes legais, mediante a realização de novo assento de nascimento.</w:t>
      </w:r>
    </w:p>
    <w:p w:rsidR="009554A6" w:rsidRPr="0002573A" w:rsidRDefault="003973C3" w:rsidP="00F4397F">
      <w:pPr>
        <w:widowControl w:val="0"/>
        <w:numPr>
          <w:ilvl w:val="0"/>
          <w:numId w:val="11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[…].</w:t>
      </w:r>
    </w:p>
    <w:p w:rsidR="009554A6" w:rsidRPr="0002573A" w:rsidRDefault="00FC2D16" w:rsidP="00F4397F">
      <w:pPr>
        <w:widowControl w:val="0"/>
        <w:numPr>
          <w:ilvl w:val="0"/>
          <w:numId w:val="11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</w:p>
    <w:p w:rsidR="009554A6" w:rsidRPr="0002573A" w:rsidRDefault="003973C3" w:rsidP="00F4397F">
      <w:pPr>
        <w:widowControl w:val="0"/>
        <w:numPr>
          <w:ilvl w:val="0"/>
          <w:numId w:val="11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[…].</w:t>
      </w:r>
    </w:p>
    <w:p w:rsidR="003973C3" w:rsidRPr="0002573A" w:rsidRDefault="003973C3" w:rsidP="00F4397F">
      <w:pPr>
        <w:widowControl w:val="0"/>
        <w:numPr>
          <w:ilvl w:val="0"/>
          <w:numId w:val="11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="00DE1B26" w:rsidRPr="0002573A">
        <w:rPr>
          <w:rFonts w:ascii="Garamond" w:hAnsi="Garamond"/>
          <w:i/>
          <w:color w:val="000000"/>
        </w:rPr>
        <w:t>R</w:t>
      </w:r>
      <w:r w:rsidRPr="0002573A">
        <w:rPr>
          <w:rFonts w:ascii="Garamond" w:hAnsi="Garamond"/>
          <w:i/>
          <w:color w:val="000000"/>
        </w:rPr>
        <w:t>evogado</w:t>
      </w:r>
      <w:r w:rsidR="0002573A">
        <w:rPr>
          <w:rFonts w:ascii="Garamond" w:hAnsi="Garamond"/>
          <w:b/>
          <w:i/>
          <w:color w:val="000000"/>
        </w:rPr>
        <w:t xml:space="preserve"> </w:t>
      </w:r>
      <w:r w:rsidR="0002573A" w:rsidRPr="000174A4">
        <w:rPr>
          <w:rFonts w:ascii="Garamond" w:hAnsi="Garamond"/>
          <w:i/>
          <w:color w:val="000000"/>
        </w:rPr>
        <w:t>pelo Decreto-Lei n.º</w:t>
      </w:r>
      <w:r w:rsidR="000749FF" w:rsidRPr="000174A4">
        <w:rPr>
          <w:rFonts w:ascii="Garamond" w:hAnsi="Garamond"/>
          <w:i/>
          <w:color w:val="000000"/>
        </w:rPr>
        <w:t xml:space="preserve"> 324/2007, de 28 de Setembro</w:t>
      </w:r>
      <w:r w:rsidRPr="0002573A">
        <w:rPr>
          <w:rFonts w:ascii="Garamond" w:hAnsi="Garamond"/>
          <w:color w:val="000000"/>
        </w:rPr>
        <w:t>].</w:t>
      </w:r>
    </w:p>
    <w:p w:rsidR="004F172B" w:rsidRPr="0002573A" w:rsidRDefault="004F172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Artigo 214</w:t>
      </w:r>
      <w:r w:rsidR="00312CC3" w:rsidRPr="0002573A">
        <w:rPr>
          <w:rFonts w:ascii="Garamond" w:hAnsi="Garamond"/>
          <w:color w:val="000000"/>
        </w:rPr>
        <w:t>.</w:t>
      </w:r>
      <w:r w:rsidRPr="0002573A">
        <w:rPr>
          <w:rFonts w:ascii="Garamond" w:hAnsi="Garamond"/>
          <w:color w:val="000000"/>
        </w:rPr>
        <w:t>º</w:t>
      </w:r>
    </w:p>
    <w:p w:rsidR="004F172B" w:rsidRPr="0002573A" w:rsidRDefault="004F172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</w:t>
      </w:r>
      <w:r w:rsidR="002D31B3" w:rsidRPr="0002573A">
        <w:rPr>
          <w:rFonts w:ascii="Garamond" w:hAnsi="Garamond"/>
          <w:color w:val="000000"/>
        </w:rPr>
        <w:t>]</w:t>
      </w:r>
    </w:p>
    <w:p w:rsidR="004F172B" w:rsidRPr="0002573A" w:rsidRDefault="004F172B" w:rsidP="00F4397F">
      <w:pPr>
        <w:widowControl w:val="0"/>
        <w:numPr>
          <w:ilvl w:val="0"/>
          <w:numId w:val="17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  <w:r w:rsidR="009F5E9B" w:rsidRPr="0002573A">
        <w:rPr>
          <w:rFonts w:ascii="Garamond" w:hAnsi="Garamond"/>
          <w:color w:val="000000"/>
        </w:rPr>
        <w:t>.</w:t>
      </w:r>
    </w:p>
    <w:p w:rsidR="004F172B" w:rsidRPr="0002573A" w:rsidRDefault="004F172B" w:rsidP="00F4397F">
      <w:pPr>
        <w:widowControl w:val="0"/>
        <w:numPr>
          <w:ilvl w:val="0"/>
          <w:numId w:val="17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  <w:r w:rsidR="009F5E9B" w:rsidRPr="0002573A">
        <w:rPr>
          <w:rFonts w:ascii="Garamond" w:hAnsi="Garamond"/>
          <w:color w:val="000000"/>
        </w:rPr>
        <w:t>.</w:t>
      </w:r>
    </w:p>
    <w:p w:rsidR="004F172B" w:rsidRPr="0002573A" w:rsidRDefault="00682CF2" w:rsidP="00F4397F">
      <w:pPr>
        <w:widowControl w:val="0"/>
        <w:numPr>
          <w:ilvl w:val="0"/>
          <w:numId w:val="17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Dos assentos a que se mostre efectuado qualquer averbamento de mudança de sexo e consequente alteração de nome próprio</w:t>
      </w:r>
      <w:r w:rsidR="00791045">
        <w:rPr>
          <w:rFonts w:ascii="Garamond" w:hAnsi="Garamond"/>
          <w:b/>
          <w:color w:val="000000"/>
        </w:rPr>
        <w:t>,</w:t>
      </w:r>
      <w:r w:rsidRPr="0002573A">
        <w:rPr>
          <w:rFonts w:ascii="Garamond" w:hAnsi="Garamond"/>
          <w:color w:val="000000"/>
        </w:rPr>
        <w:t xml:space="preserve"> s</w:t>
      </w:r>
      <w:r w:rsidR="007E7BC3" w:rsidRPr="0002573A">
        <w:rPr>
          <w:rFonts w:ascii="Garamond" w:hAnsi="Garamond"/>
          <w:color w:val="000000"/>
        </w:rPr>
        <w:t>ó podem ser pass</w:t>
      </w:r>
      <w:r w:rsidRPr="0002573A">
        <w:rPr>
          <w:rFonts w:ascii="Garamond" w:hAnsi="Garamond"/>
          <w:color w:val="000000"/>
        </w:rPr>
        <w:t xml:space="preserve">adas certidões de cópia integral ou fotocópias </w:t>
      </w:r>
      <w:r w:rsidR="00312CC3" w:rsidRPr="0002573A">
        <w:rPr>
          <w:rFonts w:ascii="Garamond" w:hAnsi="Garamond"/>
          <w:color w:val="000000"/>
        </w:rPr>
        <w:t>a requerimento do próprio, dos seus herdeiros e</w:t>
      </w:r>
      <w:r w:rsidR="00545326" w:rsidRPr="0002573A">
        <w:rPr>
          <w:rFonts w:ascii="Garamond" w:hAnsi="Garamond"/>
          <w:color w:val="000000"/>
        </w:rPr>
        <w:t xml:space="preserve"> das</w:t>
      </w:r>
      <w:r w:rsidR="00312CC3" w:rsidRPr="0002573A">
        <w:rPr>
          <w:rFonts w:ascii="Garamond" w:hAnsi="Garamond"/>
          <w:color w:val="000000"/>
        </w:rPr>
        <w:t xml:space="preserve"> </w:t>
      </w:r>
      <w:r w:rsidR="00545326" w:rsidRPr="0002573A">
        <w:rPr>
          <w:rFonts w:ascii="Garamond" w:hAnsi="Garamond"/>
          <w:color w:val="000000"/>
        </w:rPr>
        <w:t>autoridades</w:t>
      </w:r>
      <w:r w:rsidR="00312CC3" w:rsidRPr="0002573A">
        <w:rPr>
          <w:rFonts w:ascii="Garamond" w:hAnsi="Garamond"/>
          <w:color w:val="000000"/>
        </w:rPr>
        <w:t xml:space="preserve"> judici</w:t>
      </w:r>
      <w:r w:rsidR="00545326" w:rsidRPr="0002573A">
        <w:rPr>
          <w:rFonts w:ascii="Garamond" w:hAnsi="Garamond"/>
          <w:color w:val="000000"/>
        </w:rPr>
        <w:t>ais ou policiais</w:t>
      </w:r>
      <w:r w:rsidR="00312CC3" w:rsidRPr="0002573A">
        <w:rPr>
          <w:rFonts w:ascii="Garamond" w:hAnsi="Garamond"/>
          <w:color w:val="000000"/>
        </w:rPr>
        <w:t xml:space="preserve"> para efeitos de investigação ou instrução criminal.</w:t>
      </w:r>
    </w:p>
    <w:p w:rsidR="004F172B" w:rsidRPr="0002573A" w:rsidRDefault="00312CC3" w:rsidP="00F4397F">
      <w:pPr>
        <w:widowControl w:val="0"/>
        <w:numPr>
          <w:ilvl w:val="0"/>
          <w:numId w:val="17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="004F172B" w:rsidRPr="0002573A">
        <w:rPr>
          <w:rFonts w:ascii="Garamond" w:hAnsi="Garamond"/>
          <w:i/>
          <w:color w:val="000000"/>
        </w:rPr>
        <w:t>Anterior n</w:t>
      </w:r>
      <w:r w:rsidRPr="0002573A">
        <w:rPr>
          <w:rFonts w:ascii="Garamond" w:hAnsi="Garamond"/>
          <w:i/>
          <w:color w:val="000000"/>
        </w:rPr>
        <w:t>.</w:t>
      </w:r>
      <w:r w:rsidR="004F172B" w:rsidRPr="0002573A">
        <w:rPr>
          <w:rFonts w:ascii="Garamond" w:hAnsi="Garamond"/>
          <w:i/>
          <w:color w:val="000000"/>
        </w:rPr>
        <w:t>º 3</w:t>
      </w:r>
      <w:r w:rsidRPr="0002573A">
        <w:rPr>
          <w:rFonts w:ascii="Garamond" w:hAnsi="Garamond"/>
          <w:color w:val="000000"/>
        </w:rPr>
        <w:t>].</w:t>
      </w:r>
    </w:p>
    <w:p w:rsidR="004F172B" w:rsidRPr="0002573A" w:rsidRDefault="00312CC3" w:rsidP="00F4397F">
      <w:pPr>
        <w:widowControl w:val="0"/>
        <w:numPr>
          <w:ilvl w:val="0"/>
          <w:numId w:val="17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</w:t>
      </w:r>
      <w:r w:rsidR="004F172B" w:rsidRPr="0002573A">
        <w:rPr>
          <w:rFonts w:ascii="Garamond" w:hAnsi="Garamond"/>
          <w:i/>
          <w:color w:val="000000"/>
        </w:rPr>
        <w:t>Anterior</w:t>
      </w:r>
      <w:r w:rsidR="00633BF7" w:rsidRPr="0002573A">
        <w:rPr>
          <w:rFonts w:ascii="Garamond" w:hAnsi="Garamond"/>
          <w:i/>
          <w:color w:val="000000"/>
        </w:rPr>
        <w:t xml:space="preserve"> n</w:t>
      </w:r>
      <w:r w:rsidRPr="0002573A">
        <w:rPr>
          <w:rFonts w:ascii="Garamond" w:hAnsi="Garamond"/>
          <w:i/>
          <w:color w:val="000000"/>
        </w:rPr>
        <w:t>.</w:t>
      </w:r>
      <w:r w:rsidR="00633BF7" w:rsidRPr="0002573A">
        <w:rPr>
          <w:rFonts w:ascii="Garamond" w:hAnsi="Garamond"/>
          <w:i/>
          <w:color w:val="000000"/>
        </w:rPr>
        <w:t>º 4</w:t>
      </w:r>
      <w:r w:rsidRPr="0002573A">
        <w:rPr>
          <w:rFonts w:ascii="Garamond" w:hAnsi="Garamond"/>
          <w:color w:val="000000"/>
        </w:rPr>
        <w:t>].</w:t>
      </w:r>
    </w:p>
    <w:p w:rsidR="00CB5B0A" w:rsidRPr="0002573A" w:rsidRDefault="00545326" w:rsidP="00F4397F">
      <w:pPr>
        <w:widowControl w:val="0"/>
        <w:numPr>
          <w:ilvl w:val="0"/>
          <w:numId w:val="17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As autoridades judiciais ou policiais e o IRN, I. P., podem sempre requerer certidão de qualquer registo ou documento, exceptuados os casos previstos no n.º 3.</w:t>
      </w:r>
    </w:p>
    <w:p w:rsidR="00CB5B0A" w:rsidRPr="0002573A" w:rsidRDefault="00CB5B0A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Artigo 217.º</w:t>
      </w:r>
    </w:p>
    <w:p w:rsidR="00CB5B0A" w:rsidRPr="0002573A" w:rsidRDefault="00CB5B0A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</w:t>
      </w:r>
    </w:p>
    <w:p w:rsidR="00CB5B0A" w:rsidRPr="0002573A" w:rsidRDefault="00CB5B0A" w:rsidP="00F4397F">
      <w:pPr>
        <w:widowControl w:val="0"/>
        <w:numPr>
          <w:ilvl w:val="0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[…].</w:t>
      </w:r>
    </w:p>
    <w:p w:rsidR="00CB5B0A" w:rsidRPr="0002573A" w:rsidRDefault="00CB5B0A" w:rsidP="00F4397F">
      <w:pPr>
        <w:widowControl w:val="0"/>
        <w:numPr>
          <w:ilvl w:val="0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[…].</w:t>
      </w:r>
    </w:p>
    <w:p w:rsidR="00CB5B0A" w:rsidRPr="0002573A" w:rsidRDefault="00CB5B0A" w:rsidP="00F4397F">
      <w:pPr>
        <w:widowControl w:val="0"/>
        <w:numPr>
          <w:ilvl w:val="0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[…].</w:t>
      </w:r>
    </w:p>
    <w:p w:rsidR="00CB5B0A" w:rsidRPr="0002573A" w:rsidRDefault="00CB5B0A" w:rsidP="00F4397F">
      <w:pPr>
        <w:widowControl w:val="0"/>
        <w:numPr>
          <w:ilvl w:val="0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[…]. </w:t>
      </w:r>
    </w:p>
    <w:p w:rsidR="000F5F1B" w:rsidRPr="0002573A" w:rsidRDefault="00CB5B0A" w:rsidP="00F4397F">
      <w:pPr>
        <w:widowControl w:val="0"/>
        <w:numPr>
          <w:ilvl w:val="0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No caso de registo cancelado decorrente de procedimento de mudança de sexo considera-se interessado apenas o próprio, os seus herdeiros e as autoridades judiciais ou policiais para efeitos de investigação ou instrução criminal.</w:t>
      </w:r>
      <w:r w:rsidR="000F5F1B" w:rsidRPr="0002573A">
        <w:rPr>
          <w:rFonts w:ascii="Garamond" w:hAnsi="Garamond"/>
          <w:color w:val="000000"/>
        </w:rPr>
        <w:t>»</w:t>
      </w: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Artigo </w:t>
      </w:r>
      <w:r w:rsidR="009B5B46" w:rsidRPr="0002573A">
        <w:rPr>
          <w:rFonts w:ascii="Garamond" w:hAnsi="Garamond"/>
          <w:color w:val="000000"/>
        </w:rPr>
        <w:t>6</w:t>
      </w:r>
      <w:r w:rsidRPr="0002573A">
        <w:rPr>
          <w:rFonts w:ascii="Garamond" w:hAnsi="Garamond"/>
          <w:color w:val="000000"/>
        </w:rPr>
        <w:t>.º</w:t>
      </w:r>
    </w:p>
    <w:p w:rsidR="000F5F1B" w:rsidRPr="0002573A" w:rsidRDefault="003A216A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Taxas</w:t>
      </w:r>
    </w:p>
    <w:p w:rsidR="009F5E9B" w:rsidRPr="0002573A" w:rsidRDefault="000F5F1B" w:rsidP="00EF306A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 membro</w:t>
      </w:r>
      <w:r w:rsidR="00545326" w:rsidRPr="0002573A">
        <w:rPr>
          <w:rFonts w:ascii="Garamond" w:hAnsi="Garamond"/>
          <w:color w:val="000000"/>
        </w:rPr>
        <w:t xml:space="preserve"> do Governo responsáve</w:t>
      </w:r>
      <w:r w:rsidR="00E741C1" w:rsidRPr="0002573A">
        <w:rPr>
          <w:rFonts w:ascii="Garamond" w:hAnsi="Garamond"/>
          <w:color w:val="000000"/>
        </w:rPr>
        <w:t>l</w:t>
      </w:r>
      <w:r w:rsidRPr="0002573A">
        <w:rPr>
          <w:rFonts w:ascii="Garamond" w:hAnsi="Garamond"/>
          <w:color w:val="000000"/>
        </w:rPr>
        <w:t xml:space="preserve"> pela área da Justiça aprova, através de portaria a </w:t>
      </w:r>
      <w:r w:rsidR="00D75196" w:rsidRPr="0002573A">
        <w:rPr>
          <w:rFonts w:ascii="Garamond" w:hAnsi="Garamond"/>
          <w:color w:val="000000"/>
        </w:rPr>
        <w:t>publicar</w:t>
      </w:r>
      <w:r w:rsidRPr="0002573A">
        <w:rPr>
          <w:rFonts w:ascii="Garamond" w:hAnsi="Garamond"/>
          <w:color w:val="000000"/>
        </w:rPr>
        <w:t xml:space="preserve"> no prazo de 30 dias a contar da data de publicação da presente lei, as taxas</w:t>
      </w:r>
      <w:r w:rsidR="003A216A" w:rsidRPr="0002573A">
        <w:rPr>
          <w:rFonts w:ascii="Garamond" w:hAnsi="Garamond"/>
          <w:color w:val="000000"/>
        </w:rPr>
        <w:t xml:space="preserve"> devidas pelo procedimento </w:t>
      </w:r>
      <w:r w:rsidR="00857D04" w:rsidRPr="0002573A">
        <w:rPr>
          <w:rFonts w:ascii="Garamond" w:hAnsi="Garamond"/>
          <w:color w:val="000000"/>
        </w:rPr>
        <w:t xml:space="preserve">de </w:t>
      </w:r>
      <w:r w:rsidR="003A216A" w:rsidRPr="0002573A">
        <w:rPr>
          <w:rFonts w:ascii="Garamond" w:hAnsi="Garamond"/>
          <w:color w:val="000000"/>
        </w:rPr>
        <w:t>mudança de sexo no registo civil.</w:t>
      </w:r>
    </w:p>
    <w:p w:rsidR="00791045" w:rsidRDefault="00791045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791045" w:rsidRDefault="00791045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791045" w:rsidRDefault="00791045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Artigo </w:t>
      </w:r>
      <w:r w:rsidR="009B5B46" w:rsidRPr="0002573A">
        <w:rPr>
          <w:rFonts w:ascii="Garamond" w:hAnsi="Garamond"/>
          <w:color w:val="000000"/>
        </w:rPr>
        <w:t>7</w:t>
      </w:r>
      <w:r w:rsidRPr="0002573A">
        <w:rPr>
          <w:rFonts w:ascii="Garamond" w:hAnsi="Garamond"/>
          <w:color w:val="000000"/>
        </w:rPr>
        <w:t>.º</w:t>
      </w:r>
    </w:p>
    <w:p w:rsidR="000F5F1B" w:rsidRPr="0002573A" w:rsidRDefault="00BE1B9A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Aplicação no tempo</w:t>
      </w:r>
    </w:p>
    <w:p w:rsidR="00613223" w:rsidRPr="0002573A" w:rsidRDefault="000F5F1B" w:rsidP="00F4397F">
      <w:pPr>
        <w:widowControl w:val="0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As pessoas que </w:t>
      </w:r>
      <w:r w:rsidR="00281195" w:rsidRPr="0002573A">
        <w:rPr>
          <w:rFonts w:ascii="Garamond" w:hAnsi="Garamond"/>
          <w:color w:val="000000"/>
        </w:rPr>
        <w:t>tenham sido</w:t>
      </w:r>
      <w:r w:rsidR="009A0564" w:rsidRPr="0002573A">
        <w:rPr>
          <w:rFonts w:ascii="Garamond" w:hAnsi="Garamond"/>
          <w:color w:val="000000"/>
        </w:rPr>
        <w:t xml:space="preserve"> </w:t>
      </w:r>
      <w:r w:rsidR="00B65B4B" w:rsidRPr="0002573A">
        <w:rPr>
          <w:rFonts w:ascii="Garamond" w:hAnsi="Garamond"/>
          <w:color w:val="000000"/>
        </w:rPr>
        <w:t>autoriza</w:t>
      </w:r>
      <w:r w:rsidR="00281195" w:rsidRPr="0002573A">
        <w:rPr>
          <w:rFonts w:ascii="Garamond" w:hAnsi="Garamond"/>
          <w:color w:val="000000"/>
        </w:rPr>
        <w:t>das</w:t>
      </w:r>
      <w:r w:rsidR="00B65B4B" w:rsidRPr="0002573A">
        <w:rPr>
          <w:rFonts w:ascii="Garamond" w:hAnsi="Garamond"/>
          <w:color w:val="000000"/>
        </w:rPr>
        <w:t xml:space="preserve"> a</w:t>
      </w:r>
      <w:r w:rsidRPr="0002573A">
        <w:rPr>
          <w:rFonts w:ascii="Garamond" w:hAnsi="Garamond"/>
          <w:color w:val="000000"/>
        </w:rPr>
        <w:t xml:space="preserve"> reali</w:t>
      </w:r>
      <w:r w:rsidR="00B65B4B" w:rsidRPr="0002573A">
        <w:rPr>
          <w:rFonts w:ascii="Garamond" w:hAnsi="Garamond"/>
          <w:color w:val="000000"/>
        </w:rPr>
        <w:t>za</w:t>
      </w:r>
      <w:r w:rsidR="00281195" w:rsidRPr="0002573A">
        <w:rPr>
          <w:rFonts w:ascii="Garamond" w:hAnsi="Garamond"/>
          <w:color w:val="000000"/>
        </w:rPr>
        <w:t>r</w:t>
      </w:r>
      <w:r w:rsidRPr="0002573A">
        <w:rPr>
          <w:rFonts w:ascii="Garamond" w:hAnsi="Garamond"/>
          <w:color w:val="000000"/>
        </w:rPr>
        <w:t xml:space="preserve"> cirurgia de mudança de sexo em data anterior à da entrada em vigor da presente lei e que ainda não tenham obtido</w:t>
      </w:r>
      <w:r w:rsidR="00613223" w:rsidRPr="0002573A">
        <w:rPr>
          <w:rFonts w:ascii="Garamond" w:hAnsi="Garamond"/>
          <w:color w:val="000000"/>
        </w:rPr>
        <w:t xml:space="preserve"> uma sentença transitada em julgado que permita a alteração de sexo e de nome próprio </w:t>
      </w:r>
      <w:r w:rsidR="00613223" w:rsidRPr="00791045">
        <w:rPr>
          <w:rFonts w:ascii="Garamond" w:hAnsi="Garamond"/>
          <w:color w:val="000000"/>
        </w:rPr>
        <w:t>podem</w:t>
      </w:r>
      <w:r w:rsidR="00613223" w:rsidRPr="0002573A">
        <w:rPr>
          <w:rFonts w:ascii="Garamond" w:hAnsi="Garamond"/>
          <w:color w:val="000000"/>
        </w:rPr>
        <w:t xml:space="preserve"> apresentar o seu pedido nos termos </w:t>
      </w:r>
      <w:r w:rsidR="00E65821" w:rsidRPr="0002573A">
        <w:rPr>
          <w:rFonts w:ascii="Garamond" w:hAnsi="Garamond"/>
          <w:color w:val="000000"/>
        </w:rPr>
        <w:t>previstos n</w:t>
      </w:r>
      <w:r w:rsidR="00613223" w:rsidRPr="0002573A">
        <w:rPr>
          <w:rFonts w:ascii="Garamond" w:hAnsi="Garamond"/>
          <w:color w:val="000000"/>
        </w:rPr>
        <w:t xml:space="preserve">a presente lei. </w:t>
      </w:r>
    </w:p>
    <w:p w:rsidR="000F5F1B" w:rsidRPr="0002573A" w:rsidRDefault="000F5F1B" w:rsidP="00F4397F">
      <w:pPr>
        <w:widowControl w:val="0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O </w:t>
      </w:r>
      <w:r w:rsidR="00630DBE" w:rsidRPr="0002573A">
        <w:rPr>
          <w:rFonts w:ascii="Garamond" w:hAnsi="Garamond"/>
          <w:color w:val="000000"/>
        </w:rPr>
        <w:t>disposto</w:t>
      </w:r>
      <w:r w:rsidRPr="0002573A">
        <w:rPr>
          <w:rFonts w:ascii="Garamond" w:hAnsi="Garamond"/>
          <w:color w:val="000000"/>
        </w:rPr>
        <w:t xml:space="preserve"> </w:t>
      </w:r>
      <w:r w:rsidR="00630DBE" w:rsidRPr="0002573A">
        <w:rPr>
          <w:rFonts w:ascii="Garamond" w:hAnsi="Garamond"/>
          <w:color w:val="000000"/>
        </w:rPr>
        <w:t>n</w:t>
      </w:r>
      <w:r w:rsidRPr="0002573A">
        <w:rPr>
          <w:rFonts w:ascii="Garamond" w:hAnsi="Garamond"/>
          <w:color w:val="000000"/>
        </w:rPr>
        <w:t xml:space="preserve">a presente lei aplica-se aos </w:t>
      </w:r>
      <w:r w:rsidR="00281195" w:rsidRPr="0002573A">
        <w:rPr>
          <w:rFonts w:ascii="Garamond" w:hAnsi="Garamond"/>
          <w:color w:val="000000"/>
        </w:rPr>
        <w:t>pedidos que já tenham sido apresentados e estejam pendentes nas conservatórias do registo civil.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Visto e aprov</w:t>
      </w:r>
      <w:r w:rsidR="007E4A31" w:rsidRPr="0002573A">
        <w:rPr>
          <w:rFonts w:ascii="Garamond" w:hAnsi="Garamond"/>
          <w:color w:val="000000"/>
        </w:rPr>
        <w:t>ado em Conselho de Ministros de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0F5F1B" w:rsidRPr="0002573A" w:rsidRDefault="007E4A31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 Primeiro-Ministro</w:t>
      </w:r>
    </w:p>
    <w:p w:rsidR="00EF306A" w:rsidRPr="0002573A" w:rsidRDefault="00EF306A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B65B4B" w:rsidRPr="0002573A" w:rsidRDefault="00B65B4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0F5F1B" w:rsidRPr="0002573A" w:rsidRDefault="007E4A31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 Ministro da Presidência</w:t>
      </w:r>
    </w:p>
    <w:p w:rsidR="00A01AE1" w:rsidRPr="0002573A" w:rsidRDefault="00A01AE1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A01AE1" w:rsidRPr="0002573A" w:rsidRDefault="00A01AE1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A01AE1" w:rsidRPr="0002573A" w:rsidRDefault="00A01AE1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 Mini</w:t>
      </w:r>
      <w:r w:rsidR="007E4A31" w:rsidRPr="0002573A">
        <w:rPr>
          <w:rFonts w:ascii="Garamond" w:hAnsi="Garamond"/>
          <w:color w:val="000000"/>
        </w:rPr>
        <w:t>stro dos Assuntos Parlamentares</w:t>
      </w: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center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br w:type="page"/>
        <w:t>NOTA JUSTIFICATIVA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a) Sumário a publicar no Diário da República</w:t>
      </w:r>
    </w:p>
    <w:p w:rsidR="000F5F1B" w:rsidRPr="0002573A" w:rsidRDefault="00CD2074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bCs/>
          <w:color w:val="000000"/>
        </w:rPr>
        <w:t>Cria</w:t>
      </w:r>
      <w:r w:rsidR="007E4A31" w:rsidRPr="0002573A">
        <w:rPr>
          <w:rFonts w:ascii="Garamond" w:hAnsi="Garamond"/>
          <w:bCs/>
          <w:color w:val="000000"/>
        </w:rPr>
        <w:t xml:space="preserve"> o procedimento de mudança de sexo e de nome próprio no registo civil e procede à </w:t>
      </w:r>
      <w:r w:rsidR="003F22D2">
        <w:rPr>
          <w:rFonts w:ascii="Garamond" w:hAnsi="Garamond"/>
          <w:b/>
          <w:bCs/>
          <w:color w:val="000000"/>
        </w:rPr>
        <w:t xml:space="preserve">18.ª </w:t>
      </w:r>
      <w:r w:rsidR="007E4A31" w:rsidRPr="0002573A">
        <w:rPr>
          <w:rFonts w:ascii="Garamond" w:hAnsi="Garamond"/>
          <w:bCs/>
          <w:color w:val="000000"/>
        </w:rPr>
        <w:t xml:space="preserve">alteração </w:t>
      </w:r>
      <w:r w:rsidR="003F22D2">
        <w:rPr>
          <w:rFonts w:ascii="Garamond" w:hAnsi="Garamond"/>
          <w:b/>
          <w:bCs/>
          <w:color w:val="000000"/>
        </w:rPr>
        <w:t>ao</w:t>
      </w:r>
      <w:r w:rsidR="007E4A31" w:rsidRPr="0002573A">
        <w:rPr>
          <w:rFonts w:ascii="Garamond" w:hAnsi="Garamond"/>
          <w:bCs/>
          <w:color w:val="000000"/>
        </w:rPr>
        <w:t xml:space="preserve"> Código do Registo Civil.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b) Síntese do conteúdo do projecto, incluindo a análise comparativa entre o regime jurídico em vigor e o regime jurídico a aprovar</w:t>
      </w:r>
    </w:p>
    <w:p w:rsidR="000F5F1B" w:rsidRPr="0002573A" w:rsidRDefault="000F5F1B" w:rsidP="007E4A31">
      <w:pPr>
        <w:pStyle w:val="NormalWeb"/>
        <w:widowControl w:val="0"/>
        <w:spacing w:before="0" w:after="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A presente lei visa criar um procedimento, a correr nas conservatórias do registo civil, que consiste num </w:t>
      </w:r>
      <w:r w:rsidR="00AF7C9F" w:rsidRPr="0002573A">
        <w:rPr>
          <w:rFonts w:ascii="Garamond" w:hAnsi="Garamond" w:cs="Arial"/>
          <w:color w:val="000000"/>
        </w:rPr>
        <w:t>requerimento</w:t>
      </w:r>
      <w:r w:rsidRPr="0002573A">
        <w:rPr>
          <w:rFonts w:ascii="Garamond" w:hAnsi="Garamond" w:cs="Arial"/>
          <w:color w:val="000000"/>
        </w:rPr>
        <w:t xml:space="preserve"> do interessado instruíd</w:t>
      </w:r>
      <w:r w:rsidR="00AF7C9F" w:rsidRPr="0002573A">
        <w:rPr>
          <w:rFonts w:ascii="Garamond" w:hAnsi="Garamond" w:cs="Arial"/>
          <w:color w:val="000000"/>
        </w:rPr>
        <w:t>o</w:t>
      </w:r>
      <w:r w:rsidRPr="0002573A">
        <w:rPr>
          <w:rFonts w:ascii="Garamond" w:hAnsi="Garamond" w:cs="Arial"/>
          <w:color w:val="000000"/>
        </w:rPr>
        <w:t xml:space="preserve"> com os documentos definidos na lei como necessários e na análise por parte do conservador do registo civil da sua regularidade formal com os requisitos legais. Apreciada </w:t>
      </w:r>
      <w:r w:rsidR="00B65B4B" w:rsidRPr="0002573A">
        <w:rPr>
          <w:rFonts w:ascii="Garamond" w:hAnsi="Garamond" w:cs="Arial"/>
          <w:color w:val="000000"/>
        </w:rPr>
        <w:t xml:space="preserve">a </w:t>
      </w:r>
      <w:r w:rsidRPr="0002573A">
        <w:rPr>
          <w:rFonts w:ascii="Garamond" w:hAnsi="Garamond" w:cs="Arial"/>
          <w:color w:val="000000"/>
        </w:rPr>
        <w:t xml:space="preserve">regularidade </w:t>
      </w:r>
      <w:r w:rsidRPr="0002573A">
        <w:rPr>
          <w:rStyle w:val="Forte"/>
          <w:rFonts w:ascii="Garamond" w:hAnsi="Garamond" w:cs="Arial"/>
          <w:b w:val="0"/>
          <w:color w:val="000000"/>
        </w:rPr>
        <w:t>formal</w:t>
      </w:r>
      <w:r w:rsidRPr="0002573A">
        <w:rPr>
          <w:rFonts w:ascii="Garamond" w:hAnsi="Garamond" w:cs="Arial"/>
          <w:color w:val="000000"/>
        </w:rPr>
        <w:t xml:space="preserve"> dos documentos apresentados, ao conservador do registo civil caberá proferir a competente decisão ordenando a alteração do assento de nascimento em conformidade. Proferida a decisão lavrar-se-á o competente averbamento de alteração e, a pedido do interessado, que poderá constar desde lo</w:t>
      </w:r>
      <w:r w:rsidR="00B65B4B" w:rsidRPr="0002573A">
        <w:rPr>
          <w:rFonts w:ascii="Garamond" w:hAnsi="Garamond" w:cs="Arial"/>
          <w:color w:val="000000"/>
        </w:rPr>
        <w:t>go do requerimento inicial, sendo</w:t>
      </w:r>
      <w:r w:rsidRPr="0002573A">
        <w:rPr>
          <w:rFonts w:ascii="Garamond" w:hAnsi="Garamond" w:cs="Arial"/>
          <w:color w:val="000000"/>
        </w:rPr>
        <w:t xml:space="preserve"> lavrado um novo assento.</w:t>
      </w:r>
    </w:p>
    <w:p w:rsidR="000F5F1B" w:rsidRPr="0002573A" w:rsidRDefault="000F5F1B" w:rsidP="007E4A31">
      <w:pPr>
        <w:pStyle w:val="NormalWeb"/>
        <w:widowControl w:val="0"/>
        <w:spacing w:before="0" w:after="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A matéria – o reconhecimento jurídico da mudança de sexo e a consequente alteração do nome próprio do</w:t>
      </w:r>
      <w:r w:rsidR="004E3432" w:rsidRPr="0002573A">
        <w:rPr>
          <w:rFonts w:ascii="Garamond" w:hAnsi="Garamond" w:cs="Arial"/>
          <w:color w:val="000000"/>
        </w:rPr>
        <w:t>s</w:t>
      </w:r>
      <w:r w:rsidRPr="0002573A">
        <w:rPr>
          <w:rFonts w:ascii="Garamond" w:hAnsi="Garamond" w:cs="Arial"/>
          <w:color w:val="000000"/>
        </w:rPr>
        <w:t xml:space="preserve"> cidadão</w:t>
      </w:r>
      <w:r w:rsidR="004E3432" w:rsidRPr="0002573A">
        <w:rPr>
          <w:rFonts w:ascii="Garamond" w:hAnsi="Garamond" w:cs="Arial"/>
          <w:color w:val="000000"/>
        </w:rPr>
        <w:t>s e cidadãs transexuais</w:t>
      </w:r>
      <w:r w:rsidRPr="0002573A">
        <w:rPr>
          <w:rFonts w:ascii="Garamond" w:hAnsi="Garamond" w:cs="Arial"/>
          <w:color w:val="000000"/>
        </w:rPr>
        <w:t xml:space="preserve"> – é inovadora no ordenamento jurídico português, tendo porém vindo a merecer acolhimento por parte das autoridades judiciais competentes.</w:t>
      </w:r>
    </w:p>
    <w:p w:rsidR="000F5F1B" w:rsidRPr="0002573A" w:rsidRDefault="000F5F1B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Com efeito, os tribunais portugueses têm vindo a suprir a lacuna existente através dos mecanismos consagrados na lei, provendo o sistema com a norma (que, </w:t>
      </w:r>
      <w:r w:rsidRPr="0002573A">
        <w:rPr>
          <w:rFonts w:ascii="Garamond" w:hAnsi="Garamond" w:cs="Arial"/>
          <w:i/>
          <w:color w:val="000000"/>
        </w:rPr>
        <w:t>in casu</w:t>
      </w:r>
      <w:r w:rsidRPr="0002573A">
        <w:rPr>
          <w:rFonts w:ascii="Garamond" w:hAnsi="Garamond" w:cs="Arial"/>
          <w:color w:val="000000"/>
        </w:rPr>
        <w:t xml:space="preserve">, o intérprete criaria se houvesse de legislar dentro do espírito do sistema – cfr. artigo 10.º, n.º 3, do Código Civil) que vem permitindo dar resposta favorável aos legítimos anseios e pretensões formuladas por quantos, vivendo situações em tudo análogas, demandam o Estado nas instâncias nacionais. Destaca-se, a título exemplificativo da jurisprudência actual, que vem dando procedência às diversas acções cíveis intentadas, o acórdão do Tribunal da Relação de Lisboa, de 22 de Junho de 2004, proferido no processo n.º 2518/2004-1, disponível no sítio </w:t>
      </w:r>
      <w:hyperlink r:id="rId8" w:history="1">
        <w:r w:rsidRPr="0002573A">
          <w:rPr>
            <w:rStyle w:val="Hiperligao"/>
            <w:rFonts w:ascii="Garamond" w:hAnsi="Garamond" w:cs="Arial"/>
            <w:color w:val="000000"/>
          </w:rPr>
          <w:t>www.dgsi.pt</w:t>
        </w:r>
      </w:hyperlink>
      <w:r w:rsidRPr="0002573A">
        <w:rPr>
          <w:rFonts w:ascii="Garamond" w:hAnsi="Garamond" w:cs="Arial"/>
          <w:color w:val="000000"/>
        </w:rPr>
        <w:t>.</w:t>
      </w:r>
    </w:p>
    <w:p w:rsidR="000F5F1B" w:rsidRPr="0002573A" w:rsidRDefault="000F5F1B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Outras decisões têm sido proferidas pelos tribunais portugueses em idêntico sentido, mantendo-se também constante a posição assumida pelo Ministério Público de não se opor aos pedidos formulados pelos autores desde que fiquem demonstrados os factos em que estes se alicerçam.</w:t>
      </w:r>
    </w:p>
    <w:p w:rsidR="000F5F1B" w:rsidRPr="0002573A" w:rsidRDefault="000F5F1B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Com a presente lei cessará uma lacuna incompreensível no sistema jurídico português relativamente à possibilidade jurídica da mudança de género.</w:t>
      </w:r>
    </w:p>
    <w:p w:rsidR="00607EDF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c) Necessidade da forma proposta para o projecto</w:t>
      </w:r>
    </w:p>
    <w:p w:rsidR="00607EDF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Trata-se de matéria da exclusiva competência da Assembleia da República, salvo autorização ao Governo (alíneas </w:t>
      </w:r>
      <w:r w:rsidRPr="0002573A">
        <w:rPr>
          <w:rFonts w:ascii="Garamond" w:hAnsi="Garamond"/>
          <w:i/>
          <w:color w:val="000000"/>
        </w:rPr>
        <w:t>a</w:t>
      </w:r>
      <w:r w:rsidRPr="0002573A">
        <w:rPr>
          <w:rFonts w:ascii="Garamond" w:hAnsi="Garamond"/>
          <w:color w:val="000000"/>
        </w:rPr>
        <w:t xml:space="preserve">) e </w:t>
      </w:r>
      <w:r w:rsidRPr="0002573A">
        <w:rPr>
          <w:rFonts w:ascii="Garamond" w:hAnsi="Garamond"/>
          <w:i/>
          <w:color w:val="000000"/>
        </w:rPr>
        <w:t>b</w:t>
      </w:r>
      <w:r w:rsidRPr="0002573A">
        <w:rPr>
          <w:rFonts w:ascii="Garamond" w:hAnsi="Garamond"/>
          <w:color w:val="000000"/>
        </w:rPr>
        <w:t>) do n.º 1 do artigo 165.º da Constituição).</w:t>
      </w:r>
      <w:r w:rsidR="004E3432" w:rsidRPr="0002573A">
        <w:rPr>
          <w:rFonts w:ascii="Garamond" w:hAnsi="Garamond"/>
          <w:color w:val="000000"/>
        </w:rPr>
        <w:t xml:space="preserve"> </w:t>
      </w:r>
    </w:p>
    <w:p w:rsidR="00607EDF" w:rsidRPr="0002573A" w:rsidRDefault="00607EDF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Por se tratar de </w:t>
      </w:r>
      <w:r w:rsidR="00194274" w:rsidRPr="0002573A">
        <w:rPr>
          <w:rFonts w:ascii="Garamond" w:hAnsi="Garamond"/>
          <w:color w:val="000000"/>
        </w:rPr>
        <w:t xml:space="preserve">permitir </w:t>
      </w:r>
      <w:r w:rsidRPr="0002573A">
        <w:rPr>
          <w:rFonts w:ascii="Garamond" w:hAnsi="Garamond"/>
          <w:color w:val="000000"/>
        </w:rPr>
        <w:t xml:space="preserve">alterar um registo que à data em que foi lavrado estava correcto, </w:t>
      </w:r>
      <w:r w:rsidR="004E3432" w:rsidRPr="0002573A">
        <w:rPr>
          <w:rFonts w:ascii="Garamond" w:hAnsi="Garamond"/>
          <w:color w:val="000000"/>
        </w:rPr>
        <w:t xml:space="preserve">não é possível prescindirmos de uma iniciativa legislativa nesta matéria, não podendo os objectivos que se pretendem alcançar com o diploma ser atingidos através de </w:t>
      </w:r>
      <w:r w:rsidRPr="0002573A">
        <w:rPr>
          <w:rFonts w:ascii="Garamond" w:hAnsi="Garamond"/>
          <w:color w:val="000000"/>
        </w:rPr>
        <w:t>mero</w:t>
      </w:r>
      <w:r w:rsidR="004E3432" w:rsidRPr="0002573A">
        <w:rPr>
          <w:rFonts w:ascii="Garamond" w:hAnsi="Garamond"/>
          <w:color w:val="000000"/>
        </w:rPr>
        <w:t xml:space="preserve"> despacho administrativo do presidente do IRN. </w:t>
      </w:r>
    </w:p>
    <w:p w:rsidR="00607EDF" w:rsidRPr="0002573A" w:rsidRDefault="00607EDF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Com efeito, um d</w:t>
      </w:r>
      <w:r w:rsidR="004E3432" w:rsidRPr="0002573A">
        <w:rPr>
          <w:rFonts w:ascii="Garamond" w:hAnsi="Garamond"/>
          <w:color w:val="000000"/>
        </w:rPr>
        <w:t xml:space="preserve">espacho não tem força jurídica para autorizar e promover a mudança de sexo e, em consequência, de nome próprio no registo. Nem se pode enquadrar esta situação nos casos de alteração de nome </w:t>
      </w:r>
      <w:r w:rsidRPr="0002573A">
        <w:rPr>
          <w:rFonts w:ascii="Garamond" w:hAnsi="Garamond"/>
          <w:color w:val="000000"/>
        </w:rPr>
        <w:t xml:space="preserve">(nem muito menos na norma residual) </w:t>
      </w:r>
      <w:r w:rsidR="004E3432" w:rsidRPr="0002573A">
        <w:rPr>
          <w:rFonts w:ascii="Garamond" w:hAnsi="Garamond"/>
          <w:color w:val="000000"/>
        </w:rPr>
        <w:t>pois aqui estamo</w:t>
      </w:r>
      <w:r w:rsidRPr="0002573A">
        <w:rPr>
          <w:rFonts w:ascii="Garamond" w:hAnsi="Garamond"/>
          <w:color w:val="000000"/>
        </w:rPr>
        <w:t xml:space="preserve">s perante não apenas de alteração de nome próprio mas, antes de mais, </w:t>
      </w:r>
      <w:r w:rsidR="004E3432" w:rsidRPr="0002573A">
        <w:rPr>
          <w:rFonts w:ascii="Garamond" w:hAnsi="Garamond"/>
          <w:color w:val="000000"/>
        </w:rPr>
        <w:t xml:space="preserve">do </w:t>
      </w:r>
      <w:r w:rsidR="004E3432" w:rsidRPr="0002573A">
        <w:rPr>
          <w:rFonts w:ascii="Garamond" w:hAnsi="Garamond"/>
          <w:bCs/>
          <w:color w:val="000000"/>
        </w:rPr>
        <w:t>sexo.</w:t>
      </w:r>
    </w:p>
    <w:p w:rsidR="004E3432" w:rsidRPr="0002573A" w:rsidRDefault="00607EDF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l</w:t>
      </w:r>
      <w:r w:rsidR="004E3432" w:rsidRPr="0002573A">
        <w:rPr>
          <w:rFonts w:ascii="Garamond" w:hAnsi="Garamond"/>
          <w:color w:val="000000"/>
        </w:rPr>
        <w:t>ei dispõe que as menções do</w:t>
      </w:r>
      <w:r w:rsidRPr="0002573A">
        <w:rPr>
          <w:rFonts w:ascii="Garamond" w:hAnsi="Garamond"/>
          <w:color w:val="000000"/>
        </w:rPr>
        <w:t>s</w:t>
      </w:r>
      <w:r w:rsidR="004E3432" w:rsidRPr="0002573A">
        <w:rPr>
          <w:rFonts w:ascii="Garamond" w:hAnsi="Garamond"/>
          <w:color w:val="000000"/>
        </w:rPr>
        <w:t xml:space="preserve"> assentos de nascimento são imutáveis. Por essa</w:t>
      </w:r>
      <w:r w:rsidRPr="0002573A">
        <w:rPr>
          <w:rFonts w:ascii="Garamond" w:hAnsi="Garamond"/>
          <w:color w:val="000000"/>
        </w:rPr>
        <w:t xml:space="preserve"> razão, um simples despacho do presidente do </w:t>
      </w:r>
      <w:r w:rsidR="004E3432" w:rsidRPr="0002573A">
        <w:rPr>
          <w:rFonts w:ascii="Garamond" w:hAnsi="Garamond"/>
          <w:color w:val="000000"/>
        </w:rPr>
        <w:t xml:space="preserve">IRN não pode alterar o Código de Registo Civil (aprovado por decreto-lei). Além da </w:t>
      </w:r>
      <w:r w:rsidRPr="0002573A">
        <w:rPr>
          <w:rFonts w:ascii="Garamond" w:hAnsi="Garamond"/>
          <w:color w:val="000000"/>
        </w:rPr>
        <w:t>in</w:t>
      </w:r>
      <w:r w:rsidR="004E3432" w:rsidRPr="0002573A">
        <w:rPr>
          <w:rFonts w:ascii="Garamond" w:hAnsi="Garamond"/>
          <w:color w:val="000000"/>
        </w:rPr>
        <w:t xml:space="preserve">constitucionalidade </w:t>
      </w:r>
      <w:r w:rsidRPr="0002573A">
        <w:rPr>
          <w:rFonts w:ascii="Garamond" w:hAnsi="Garamond"/>
          <w:color w:val="000000"/>
        </w:rPr>
        <w:t xml:space="preserve">(orgânica, formal e material) </w:t>
      </w:r>
      <w:r w:rsidR="004E3432" w:rsidRPr="0002573A">
        <w:rPr>
          <w:rFonts w:ascii="Garamond" w:hAnsi="Garamond"/>
          <w:color w:val="000000"/>
        </w:rPr>
        <w:t>de tal decisão</w:t>
      </w:r>
      <w:r w:rsidRPr="0002573A">
        <w:rPr>
          <w:rFonts w:ascii="Garamond" w:hAnsi="Garamond"/>
          <w:color w:val="000000"/>
        </w:rPr>
        <w:t xml:space="preserve"> e do direito de não execução da mesma pelos conservadores</w:t>
      </w:r>
      <w:r w:rsidR="004E3432" w:rsidRPr="0002573A">
        <w:rPr>
          <w:rFonts w:ascii="Garamond" w:hAnsi="Garamond"/>
          <w:color w:val="000000"/>
        </w:rPr>
        <w:t xml:space="preserve">, o presidente do IRN sempre se recusaria a emitir um despacho destes. 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d) Referência à emissão de pareceres internos, obrigatórios ou facultativos, de membros do Governo ou de serviços e organismos da administração central do Estado.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Nada a referir.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e) Referência à realização de audições externas, obrigatórias ou facultativas, de entidades públicas ou privadas, com indicação das normas que as exijam e do respectivo conteúdo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Nada a referir.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f) Fundamentação da decisão de legislar tendo em conta critérios de necessidade, de eficiência e de simplificação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decisão de legislar fundamenta-se nomeadamente no facto de o Estado Português se encontrar em situação de omissão legislativa há mais de 20 anos e na necessidade de se libertar os tribunais e outras entidades (</w:t>
      </w:r>
      <w:r w:rsidRPr="0002573A">
        <w:rPr>
          <w:rFonts w:ascii="Garamond" w:hAnsi="Garamond"/>
          <w:i/>
          <w:color w:val="000000"/>
        </w:rPr>
        <w:t>maxime</w:t>
      </w:r>
      <w:r w:rsidRPr="0002573A">
        <w:rPr>
          <w:rFonts w:ascii="Garamond" w:hAnsi="Garamond"/>
          <w:color w:val="000000"/>
        </w:rPr>
        <w:t>, os serviços do Instituto Nacional de Medicina Legal) do processo de reconhecimento judicial de direitos fundamentais constitucionalmente consagrados, delineando-se um procedimento simplificado, célere e desjudicializado com vantagens inestimáveis para o cidadão transexual e sua família.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g) Conclusões da avaliação prévia do impacte do acto normativo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avaliação prévia determina que o acto normativo é urgente, além de necessário e adequado à reposição da justiça no ordenamento jurídico português.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h) Avaliação sumária dos meios financeiros e humanos para a Administração Pública envolvidos na respectiva execução a curto e médio prazo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Da execução do diploma decorre uma diminuição de meios financeiros e humanos, atenta a supressão da fase judicial do processo de reconhecimento da mudança de sexo e de nome próprio e a economia de meios que lhe é inerente, libertando os tribunais e os serviços médico-legais e permitindo uma melhor gestão de recursos financeiros e humanos.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i) Identificação da compatibilidade da medida com a administração electrónica</w:t>
      </w:r>
    </w:p>
    <w:p w:rsidR="000F5F1B" w:rsidRPr="0002573A" w:rsidRDefault="000F5F1B" w:rsidP="00732D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Cs/>
          <w:color w:val="000000"/>
        </w:rPr>
      </w:pPr>
      <w:r w:rsidRPr="0002573A">
        <w:rPr>
          <w:rFonts w:ascii="Garamond" w:hAnsi="Garamond"/>
          <w:bCs/>
          <w:color w:val="000000"/>
        </w:rPr>
        <w:t>Nada a referir.</w:t>
      </w:r>
    </w:p>
    <w:p w:rsidR="000F5F1B" w:rsidRPr="0002573A" w:rsidRDefault="000F5F1B" w:rsidP="00732D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Cs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j) Avaliação do impacte do projecto quando o mesmo, em razão da matéria, tenha implicação com a igualdade de género</w:t>
      </w:r>
    </w:p>
    <w:p w:rsidR="00A01AE1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O projecto consubstancia um avanço incomensurável na execução e defesa dos direitos constitucionalmente consagrados de o cidadão transexual ver reconhecida juridicamente a alteração do </w:t>
      </w:r>
      <w:r w:rsidR="00FA68E1" w:rsidRPr="0002573A">
        <w:rPr>
          <w:rFonts w:ascii="Garamond" w:hAnsi="Garamond"/>
          <w:color w:val="000000"/>
        </w:rPr>
        <w:t xml:space="preserve">sexo </w:t>
      </w:r>
      <w:r w:rsidRPr="0002573A">
        <w:rPr>
          <w:rFonts w:ascii="Garamond" w:hAnsi="Garamond"/>
          <w:color w:val="000000"/>
        </w:rPr>
        <w:t xml:space="preserve">e do nome próprio, em garantia dos direitos à inviolabilidade da integridade moral e física (artigo 25.º da Constituição) e à identidade pessoal, ao desenvolvimento da personalidade, à capacidade civil, à cidadania, ao bom nome e reputação, </w:t>
      </w:r>
      <w:r w:rsidR="00A01AE1" w:rsidRPr="0002573A">
        <w:rPr>
          <w:rFonts w:ascii="Garamond" w:hAnsi="Garamond"/>
          <w:color w:val="000000"/>
        </w:rPr>
        <w:t>à</w:t>
      </w:r>
      <w:r w:rsidRPr="0002573A">
        <w:rPr>
          <w:rFonts w:ascii="Garamond" w:hAnsi="Garamond"/>
          <w:color w:val="000000"/>
        </w:rPr>
        <w:t xml:space="preserve"> imagem, à palavra, à reserva da intimidade da vida privada e familiar e à protecção legal contra quaisquer formas de discriminação (artigo 26.º da Constituição). 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l) Avaliação do impacte do projecto quanto, em razão da matéria, o mesmo tenha implicações nas condições de participação e integração social dos cidadãos portadores de deficiência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Não aplicável.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m) Identificação da intenção de proceder a avaliação sucessiva do impacte do diploma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Não aplicável.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n) Análise do estado de consolidação normativa da matéria objecto do diploma, com identificação da legislação a alterar ou revogar, referência ao grau de dispersão normativa existente e identificação da necessidade de proceder à republicação</w:t>
      </w:r>
    </w:p>
    <w:p w:rsidR="000F5F1B" w:rsidRPr="0002573A" w:rsidRDefault="000F5F1B" w:rsidP="007E4A31">
      <w:pPr>
        <w:widowControl w:val="0"/>
        <w:spacing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A matéria é inovadora, mas da mesma decorre a necessidade de se alterar em conformidade o Código do Registo Civil (</w:t>
      </w:r>
      <w:r w:rsidRPr="0002573A">
        <w:rPr>
          <w:rFonts w:ascii="Garamond" w:hAnsi="Garamond" w:cs="Arial"/>
          <w:bCs/>
          <w:color w:val="000000"/>
        </w:rPr>
        <w:t xml:space="preserve">aprovado pelo Decreto-Lei n.º </w:t>
      </w:r>
      <w:r w:rsidRPr="0002573A">
        <w:rPr>
          <w:rFonts w:ascii="Garamond" w:hAnsi="Garamond"/>
          <w:color w:val="000000"/>
        </w:rPr>
        <w:t xml:space="preserve">131/95, de 6 de Junho, alterado pelos Decretos-Leis n.ºs 224-A/96, de 26 de Novembro, 36/97, de 31 de Janeiro, 120/98, de 8 de Maio, 375-A/99, de 20 de Setembro, 228/2001, de 20 de Agosto, 273/2001, de 13 de Outubro, 323/2001, de 17 de Dezembro, 113/2002, de 20 de Abril, 194/2003, de 23 de Agosto, e 53/2004, de 18 de Março, pela Lei n.º 29/2007, de 2 de Agosto, pelo Decreto-Lei n.º 324/2007, de 28 de Setembro, pela Lei n.º 61/2008, de 31 de Outubro, e pelos Decretos-Leis n.ºs 247-B/2008, de 30 de Dezembro, e 100/2009, de 11 de Maio, e pelas Leis n.º 29/2009, de 29 de Junho, e </w:t>
      </w:r>
      <w:r w:rsidRPr="0002573A">
        <w:rPr>
          <w:rFonts w:ascii="Garamond" w:hAnsi="Garamond" w:cs="Tahoma"/>
          <w:bCs/>
          <w:color w:val="000000"/>
        </w:rPr>
        <w:t>103/2009, de 11 de Setembro).</w:t>
      </w: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o) Identificação expressa da necessidade de aprovação de regulamentos para a concretização e execução do acto normativo em causa, com indicação da entidade competente, da forma do acto, do objecto e do prazo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Projecto </w:t>
      </w:r>
      <w:r w:rsidR="00B65B4B" w:rsidRPr="0002573A">
        <w:rPr>
          <w:rFonts w:ascii="Garamond" w:hAnsi="Garamond"/>
          <w:color w:val="000000"/>
        </w:rPr>
        <w:t>de portaria (já em instrução)</w:t>
      </w:r>
      <w:r w:rsidRPr="0002573A">
        <w:rPr>
          <w:rFonts w:ascii="Garamond" w:hAnsi="Garamond"/>
          <w:color w:val="000000"/>
        </w:rPr>
        <w:t xml:space="preserve"> visando aprovar as restantes normas necessárias à boa execução da presente lei e fixar as taxas devidas pela prática dos actos previstos. 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p) Articulação com o Programa do Governo</w:t>
      </w:r>
    </w:p>
    <w:p w:rsidR="000F5F1B" w:rsidRPr="0002573A" w:rsidRDefault="000F5F1B" w:rsidP="00732D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bCs/>
          <w:color w:val="000000"/>
        </w:rPr>
        <w:t>Capítulo I («</w:t>
      </w:r>
      <w:r w:rsidRPr="0002573A">
        <w:rPr>
          <w:rFonts w:ascii="Garamond" w:hAnsi="Garamond" w:cs="Arial"/>
          <w:bCs/>
          <w:i/>
          <w:color w:val="000000"/>
        </w:rPr>
        <w:t>Economia, Emprego e Modernização</w:t>
      </w:r>
      <w:r w:rsidRPr="0002573A">
        <w:rPr>
          <w:rFonts w:ascii="Garamond" w:hAnsi="Garamond" w:cs="Arial"/>
          <w:bCs/>
          <w:color w:val="000000"/>
        </w:rPr>
        <w:t>»), ponto 3 («</w:t>
      </w:r>
      <w:r w:rsidRPr="0002573A">
        <w:rPr>
          <w:rFonts w:ascii="Garamond" w:hAnsi="Garamond" w:cs="Arial"/>
          <w:bCs/>
          <w:i/>
          <w:color w:val="000000"/>
        </w:rPr>
        <w:t>Modernizar Portugal: modernizar o Estado</w:t>
      </w:r>
      <w:r w:rsidRPr="0002573A">
        <w:rPr>
          <w:rFonts w:ascii="Garamond" w:hAnsi="Garamond" w:cs="Arial"/>
          <w:i/>
          <w:color w:val="000000"/>
        </w:rPr>
        <w:t>, simplificar a vida aos cidadãos e às empresas</w:t>
      </w:r>
      <w:r w:rsidRPr="0002573A">
        <w:rPr>
          <w:rFonts w:ascii="Garamond" w:hAnsi="Garamond" w:cs="Arial"/>
          <w:color w:val="000000"/>
        </w:rPr>
        <w:t>»)</w:t>
      </w:r>
      <w:r w:rsidR="00091ACE" w:rsidRPr="0002573A">
        <w:rPr>
          <w:rFonts w:ascii="Garamond" w:hAnsi="Garamond" w:cs="Arial"/>
          <w:color w:val="000000"/>
        </w:rPr>
        <w:t>, Capítulo III («</w:t>
      </w:r>
      <w:r w:rsidR="00091ACE" w:rsidRPr="0002573A">
        <w:rPr>
          <w:rFonts w:ascii="Garamond" w:hAnsi="Garamond" w:cs="Arial"/>
          <w:i/>
          <w:color w:val="000000"/>
        </w:rPr>
        <w:t>Políticas Sociais</w:t>
      </w:r>
      <w:r w:rsidR="00091ACE" w:rsidRPr="0002573A">
        <w:rPr>
          <w:rFonts w:ascii="Garamond" w:hAnsi="Garamond" w:cs="Arial"/>
          <w:color w:val="000000"/>
        </w:rPr>
        <w:t>»), ponto 5 («</w:t>
      </w:r>
      <w:r w:rsidR="00091ACE" w:rsidRPr="0002573A">
        <w:rPr>
          <w:rFonts w:ascii="Garamond" w:hAnsi="Garamond" w:cs="Arial"/>
          <w:i/>
          <w:color w:val="000000"/>
        </w:rPr>
        <w:t>Mais igualdade, combate às discriminações</w:t>
      </w:r>
      <w:r w:rsidR="00091ACE" w:rsidRPr="0002573A">
        <w:rPr>
          <w:rFonts w:ascii="Garamond" w:hAnsi="Garamond" w:cs="Arial"/>
          <w:color w:val="000000"/>
        </w:rPr>
        <w:t>»)</w:t>
      </w:r>
      <w:r w:rsidRPr="0002573A">
        <w:rPr>
          <w:rFonts w:ascii="Garamond" w:hAnsi="Garamond" w:cs="Arial"/>
          <w:color w:val="000000"/>
        </w:rPr>
        <w:t xml:space="preserve"> e </w:t>
      </w:r>
      <w:r w:rsidR="00091ACE" w:rsidRPr="0002573A">
        <w:rPr>
          <w:rFonts w:ascii="Garamond" w:hAnsi="Garamond" w:cs="Arial"/>
          <w:color w:val="000000"/>
        </w:rPr>
        <w:t xml:space="preserve">Capítulo </w:t>
      </w:r>
      <w:r w:rsidRPr="0002573A">
        <w:rPr>
          <w:rFonts w:ascii="Garamond" w:hAnsi="Garamond" w:cs="Arial"/>
          <w:bCs/>
          <w:color w:val="000000"/>
        </w:rPr>
        <w:t>VII («</w:t>
      </w:r>
      <w:r w:rsidRPr="0002573A">
        <w:rPr>
          <w:rFonts w:ascii="Garamond" w:hAnsi="Garamond" w:cs="Arial"/>
          <w:bCs/>
          <w:i/>
          <w:color w:val="000000"/>
        </w:rPr>
        <w:t>Justiça, Segurança e Qualidade da Democracia</w:t>
      </w:r>
      <w:r w:rsidRPr="0002573A">
        <w:rPr>
          <w:rFonts w:ascii="Garamond" w:hAnsi="Garamond" w:cs="Arial"/>
          <w:bCs/>
          <w:color w:val="000000"/>
        </w:rPr>
        <w:t>»), ponto 1 («</w:t>
      </w:r>
      <w:r w:rsidRPr="0002573A">
        <w:rPr>
          <w:rFonts w:ascii="Garamond" w:hAnsi="Garamond" w:cs="Arial"/>
          <w:bCs/>
          <w:i/>
          <w:color w:val="000000"/>
        </w:rPr>
        <w:t>Justiça</w:t>
      </w:r>
      <w:r w:rsidRPr="0002573A">
        <w:rPr>
          <w:rFonts w:ascii="Garamond" w:hAnsi="Garamond" w:cs="Arial"/>
          <w:bCs/>
          <w:color w:val="000000"/>
        </w:rPr>
        <w:t xml:space="preserve">») </w:t>
      </w:r>
      <w:r w:rsidRPr="0002573A">
        <w:rPr>
          <w:rFonts w:ascii="Garamond" w:hAnsi="Garamond" w:cs="Arial"/>
          <w:color w:val="000000"/>
        </w:rPr>
        <w:t>do Programa do XVIII Governo Constitucional.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q) Articulação com o direito da União Europeia</w:t>
      </w:r>
    </w:p>
    <w:p w:rsidR="0040753A" w:rsidRPr="0002573A" w:rsidRDefault="000F5F1B" w:rsidP="00732DED">
      <w:pPr>
        <w:pStyle w:val="CM1"/>
        <w:widowControl w:val="0"/>
        <w:spacing w:before="0" w:after="120" w:line="360" w:lineRule="auto"/>
        <w:jc w:val="both"/>
        <w:rPr>
          <w:rFonts w:ascii="Garamond" w:hAnsi="Garamond" w:cs="EUAlbertina"/>
          <w:color w:val="000000"/>
        </w:rPr>
      </w:pPr>
      <w:r w:rsidRPr="0002573A">
        <w:rPr>
          <w:rFonts w:ascii="Garamond" w:hAnsi="Garamond" w:cs="EUAlbertina"/>
          <w:iCs/>
          <w:color w:val="000000"/>
        </w:rPr>
        <w:t>O projecto fundamenta-se no documento temático «</w:t>
      </w:r>
      <w:r w:rsidRPr="0002573A">
        <w:rPr>
          <w:rFonts w:ascii="Garamond" w:hAnsi="Garamond" w:cs="EUAlbertina"/>
          <w:i/>
          <w:iCs/>
          <w:color w:val="000000"/>
        </w:rPr>
        <w:t>Direitos Humanos e Identidade de Género</w:t>
      </w:r>
      <w:r w:rsidRPr="0002573A">
        <w:rPr>
          <w:rFonts w:ascii="Garamond" w:hAnsi="Garamond" w:cs="EUAlbertina"/>
          <w:iCs/>
          <w:color w:val="000000"/>
        </w:rPr>
        <w:t xml:space="preserve">», </w:t>
      </w:r>
      <w:r w:rsidRPr="0002573A">
        <w:rPr>
          <w:rFonts w:ascii="Garamond" w:hAnsi="Garamond"/>
          <w:color w:val="000000"/>
        </w:rPr>
        <w:t xml:space="preserve">do Comissário de Direitos Humanos do Conselho da Europa, Thomas Hammarberg, </w:t>
      </w:r>
      <w:r w:rsidR="00C31320" w:rsidRPr="0002573A">
        <w:rPr>
          <w:rFonts w:ascii="Garamond" w:hAnsi="Garamond"/>
          <w:color w:val="000000"/>
        </w:rPr>
        <w:t xml:space="preserve">de Julho de 2009 </w:t>
      </w:r>
      <w:r w:rsidRPr="0002573A">
        <w:rPr>
          <w:rFonts w:ascii="Garamond" w:hAnsi="Garamond" w:cs="EUAlbertina"/>
          <w:iCs/>
          <w:color w:val="000000"/>
        </w:rPr>
        <w:t xml:space="preserve">(ver </w:t>
      </w:r>
      <w:hyperlink r:id="rId9" w:history="1">
        <w:r w:rsidRPr="0002573A">
          <w:rPr>
            <w:rStyle w:val="Hiperligao"/>
            <w:rFonts w:ascii="Garamond" w:hAnsi="Garamond" w:cs="EUAlbertina"/>
            <w:iCs/>
            <w:color w:val="000000"/>
          </w:rPr>
          <w:t>AQUI</w:t>
        </w:r>
      </w:hyperlink>
      <w:r w:rsidRPr="0002573A">
        <w:rPr>
          <w:rFonts w:ascii="Garamond" w:hAnsi="Garamond" w:cs="EUAlbertina"/>
          <w:iCs/>
          <w:color w:val="000000"/>
        </w:rPr>
        <w:t xml:space="preserve">), </w:t>
      </w:r>
      <w:r w:rsidR="00091ACE" w:rsidRPr="0002573A">
        <w:rPr>
          <w:rFonts w:ascii="Garamond" w:hAnsi="Garamond" w:cs="EUAlbertina"/>
          <w:iCs/>
          <w:color w:val="000000"/>
        </w:rPr>
        <w:t>incorpora a Recomendação da Assembleia Parlamentar do Conselho da Europa</w:t>
      </w:r>
      <w:r w:rsidR="0011254D" w:rsidRPr="0002573A">
        <w:rPr>
          <w:rFonts w:ascii="Garamond" w:hAnsi="Garamond" w:cs="EUAlbertina"/>
          <w:iCs/>
          <w:color w:val="000000"/>
        </w:rPr>
        <w:t xml:space="preserve"> e</w:t>
      </w:r>
      <w:r w:rsidR="00091ACE" w:rsidRPr="0002573A">
        <w:rPr>
          <w:rFonts w:ascii="Garamond" w:hAnsi="Garamond" w:cs="EUAlbertina"/>
          <w:iCs/>
          <w:color w:val="000000"/>
        </w:rPr>
        <w:t xml:space="preserve"> </w:t>
      </w:r>
      <w:r w:rsidR="0011254D" w:rsidRPr="0002573A">
        <w:rPr>
          <w:rFonts w:ascii="Garamond" w:hAnsi="Garamond" w:cs="EUAlbertina"/>
          <w:iCs/>
          <w:color w:val="000000"/>
        </w:rPr>
        <w:t>articula</w:t>
      </w:r>
      <w:r w:rsidRPr="0002573A">
        <w:rPr>
          <w:rFonts w:ascii="Garamond" w:hAnsi="Garamond" w:cs="EUAlbertina"/>
          <w:iCs/>
          <w:color w:val="000000"/>
        </w:rPr>
        <w:t xml:space="preserve">-se com os princípios previstos nos artigos 2.º e 6.º do Tratado da União Europeia, na Carta dos Direitos Fundamentais da União Europeia e na Convenção Europeia para a Protecção dos Direitos do Homem e das Liberdades Fundamentais em matéria de </w:t>
      </w:r>
      <w:r w:rsidRPr="0002573A">
        <w:rPr>
          <w:rFonts w:ascii="Garamond" w:hAnsi="Garamond" w:cs="EUAlbertina"/>
          <w:color w:val="000000"/>
        </w:rPr>
        <w:t xml:space="preserve">respeito pela dignidade humana, da liberdade, da democracia, da igualdade, do Estado de direito e do respeito pelos direitos </w:t>
      </w:r>
      <w:r w:rsidR="0011254D" w:rsidRPr="0002573A">
        <w:rPr>
          <w:rFonts w:ascii="Garamond" w:hAnsi="Garamond" w:cs="EUAlbertina"/>
          <w:color w:val="000000"/>
        </w:rPr>
        <w:t>humanos</w:t>
      </w:r>
      <w:r w:rsidRPr="0002573A">
        <w:rPr>
          <w:rFonts w:ascii="Garamond" w:hAnsi="Garamond" w:cs="EUAlbertina"/>
          <w:color w:val="000000"/>
        </w:rPr>
        <w:t>, incluindo os direitos das pessoas pertencentes a minorias. Estes valores são comuns aos Estados</w:t>
      </w:r>
      <w:r w:rsidR="00C31320" w:rsidRPr="0002573A">
        <w:rPr>
          <w:rFonts w:ascii="Garamond" w:hAnsi="Garamond" w:cs="EUAlbertina"/>
          <w:color w:val="000000"/>
        </w:rPr>
        <w:t>-m</w:t>
      </w:r>
      <w:r w:rsidRPr="0002573A">
        <w:rPr>
          <w:rFonts w:ascii="Garamond" w:hAnsi="Garamond" w:cs="EUAlbertina"/>
          <w:color w:val="000000"/>
        </w:rPr>
        <w:t xml:space="preserve">embros, numa sociedade caracterizada pelo pluralismo, </w:t>
      </w:r>
      <w:r w:rsidR="0011254D" w:rsidRPr="0002573A">
        <w:rPr>
          <w:rFonts w:ascii="Garamond" w:hAnsi="Garamond" w:cs="EUAlbertina"/>
          <w:color w:val="000000"/>
        </w:rPr>
        <w:t>pel</w:t>
      </w:r>
      <w:r w:rsidRPr="0002573A">
        <w:rPr>
          <w:rFonts w:ascii="Garamond" w:hAnsi="Garamond" w:cs="EUAlbertina"/>
          <w:color w:val="000000"/>
        </w:rPr>
        <w:t xml:space="preserve">a não discriminação, </w:t>
      </w:r>
      <w:r w:rsidR="0011254D" w:rsidRPr="0002573A">
        <w:rPr>
          <w:rFonts w:ascii="Garamond" w:hAnsi="Garamond" w:cs="EUAlbertina"/>
          <w:color w:val="000000"/>
        </w:rPr>
        <w:t>pel</w:t>
      </w:r>
      <w:r w:rsidRPr="0002573A">
        <w:rPr>
          <w:rFonts w:ascii="Garamond" w:hAnsi="Garamond" w:cs="EUAlbertina"/>
          <w:color w:val="000000"/>
        </w:rPr>
        <w:t xml:space="preserve">a tolerância, </w:t>
      </w:r>
      <w:r w:rsidR="0011254D" w:rsidRPr="0002573A">
        <w:rPr>
          <w:rFonts w:ascii="Garamond" w:hAnsi="Garamond" w:cs="EUAlbertina"/>
          <w:color w:val="000000"/>
        </w:rPr>
        <w:t>pel</w:t>
      </w:r>
      <w:r w:rsidRPr="0002573A">
        <w:rPr>
          <w:rFonts w:ascii="Garamond" w:hAnsi="Garamond" w:cs="EUAlbertina"/>
          <w:color w:val="000000"/>
        </w:rPr>
        <w:t xml:space="preserve">a justiça, </w:t>
      </w:r>
      <w:r w:rsidR="0011254D" w:rsidRPr="0002573A">
        <w:rPr>
          <w:rFonts w:ascii="Garamond" w:hAnsi="Garamond" w:cs="EUAlbertina"/>
          <w:color w:val="000000"/>
        </w:rPr>
        <w:t>pel</w:t>
      </w:r>
      <w:r w:rsidRPr="0002573A">
        <w:rPr>
          <w:rFonts w:ascii="Garamond" w:hAnsi="Garamond" w:cs="EUAlbertina"/>
          <w:color w:val="000000"/>
        </w:rPr>
        <w:t xml:space="preserve">a solidariedade e </w:t>
      </w:r>
      <w:r w:rsidR="0011254D" w:rsidRPr="0002573A">
        <w:rPr>
          <w:rFonts w:ascii="Garamond" w:hAnsi="Garamond" w:cs="EUAlbertina"/>
          <w:color w:val="000000"/>
        </w:rPr>
        <w:t>pel</w:t>
      </w:r>
      <w:r w:rsidRPr="0002573A">
        <w:rPr>
          <w:rFonts w:ascii="Garamond" w:hAnsi="Garamond" w:cs="EUAlbertina"/>
          <w:color w:val="000000"/>
        </w:rPr>
        <w:t>a igu</w:t>
      </w:r>
      <w:r w:rsidR="0040753A" w:rsidRPr="0002573A">
        <w:rPr>
          <w:rFonts w:ascii="Garamond" w:hAnsi="Garamond" w:cs="EUAlbertina"/>
          <w:color w:val="000000"/>
        </w:rPr>
        <w:t>aldade entre homens e mulheres.</w:t>
      </w: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7E4A31" w:rsidRPr="0002573A" w:rsidRDefault="007E4A31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>r) Nota para a comunicação social</w:t>
      </w:r>
    </w:p>
    <w:p w:rsidR="000F5F1B" w:rsidRPr="0002573A" w:rsidRDefault="000F5F1B" w:rsidP="00732DED">
      <w:pPr>
        <w:widowControl w:val="0"/>
        <w:spacing w:after="120" w:line="360" w:lineRule="auto"/>
        <w:jc w:val="both"/>
        <w:rPr>
          <w:rFonts w:ascii="Garamond" w:hAnsi="Garamond"/>
          <w:color w:val="000000"/>
        </w:rPr>
      </w:pPr>
      <w:r w:rsidRPr="0002573A">
        <w:rPr>
          <w:rFonts w:ascii="Garamond" w:hAnsi="Garamond"/>
          <w:color w:val="000000"/>
        </w:rPr>
        <w:t xml:space="preserve">O Conselho de Ministros aprovou um projecto de proposta de lei que regula o procedimento simplificado de mudança de sexo no registo civil e correspondente alteração do nome próprio dos cidadãos com diagnóstico de </w:t>
      </w:r>
      <w:r w:rsidR="00E741C1" w:rsidRPr="0002573A">
        <w:rPr>
          <w:rFonts w:ascii="Garamond" w:hAnsi="Garamond"/>
          <w:color w:val="000000"/>
        </w:rPr>
        <w:t>perturbação de identidade de género (</w:t>
      </w:r>
      <w:r w:rsidRPr="0002573A">
        <w:rPr>
          <w:rFonts w:ascii="Garamond" w:hAnsi="Garamond"/>
          <w:color w:val="000000"/>
        </w:rPr>
        <w:t>transexualidade</w:t>
      </w:r>
      <w:r w:rsidR="00E741C1" w:rsidRPr="0002573A">
        <w:rPr>
          <w:rFonts w:ascii="Garamond" w:hAnsi="Garamond"/>
          <w:color w:val="000000"/>
        </w:rPr>
        <w:t>)</w:t>
      </w:r>
      <w:r w:rsidRPr="0002573A">
        <w:rPr>
          <w:rFonts w:ascii="Garamond" w:hAnsi="Garamond"/>
          <w:color w:val="000000"/>
        </w:rPr>
        <w:t>.</w:t>
      </w:r>
    </w:p>
    <w:p w:rsidR="00FA68E1" w:rsidRPr="0002573A" w:rsidRDefault="0040753A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Hoje em dia, para que </w:t>
      </w:r>
      <w:r w:rsidR="00FA68E1" w:rsidRPr="0002573A">
        <w:rPr>
          <w:rFonts w:ascii="Garamond" w:hAnsi="Garamond" w:cs="Arial"/>
          <w:color w:val="000000"/>
        </w:rPr>
        <w:t>a situação do registo civil reflicta a identidade de género em situações clinicamente diagnosticadas, o quadro jurídico vigente em Portugal exige que a pessoa interessada intente com sucesso</w:t>
      </w:r>
      <w:r w:rsidR="00E741C1" w:rsidRPr="0002573A">
        <w:rPr>
          <w:rFonts w:ascii="Garamond" w:hAnsi="Garamond" w:cs="Arial"/>
          <w:color w:val="000000"/>
        </w:rPr>
        <w:t xml:space="preserve"> uma</w:t>
      </w:r>
      <w:r w:rsidR="00FA68E1" w:rsidRPr="0002573A">
        <w:rPr>
          <w:rFonts w:ascii="Garamond" w:hAnsi="Garamond" w:cs="Arial"/>
          <w:color w:val="000000"/>
        </w:rPr>
        <w:t xml:space="preserve"> </w:t>
      </w:r>
      <w:r w:rsidR="00FA68E1" w:rsidRPr="0002573A">
        <w:rPr>
          <w:rFonts w:ascii="Garamond" w:hAnsi="Garamond" w:cs="Arial"/>
          <w:i/>
          <w:color w:val="000000"/>
        </w:rPr>
        <w:t>acção de estado</w:t>
      </w:r>
      <w:r w:rsidR="00FA68E1" w:rsidRPr="0002573A">
        <w:rPr>
          <w:rFonts w:ascii="Garamond" w:hAnsi="Garamond" w:cs="Arial"/>
          <w:color w:val="000000"/>
        </w:rPr>
        <w:t xml:space="preserve">, solicitando ao tribunal que reconheça que pertence a determinado sexo, distinto do que consta do assento de nascimento, ordenando que o seu nome próprio seja alterado em conformidade. </w:t>
      </w: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Na ausência de norma legal que regulamente esta matéria, tem</w:t>
      </w:r>
      <w:r w:rsidR="00E741C1" w:rsidRPr="0002573A">
        <w:rPr>
          <w:rFonts w:ascii="Garamond" w:hAnsi="Garamond" w:cs="Arial"/>
          <w:color w:val="000000"/>
        </w:rPr>
        <w:t>-se</w:t>
      </w:r>
      <w:r w:rsidRPr="0002573A">
        <w:rPr>
          <w:rFonts w:ascii="Garamond" w:hAnsi="Garamond" w:cs="Arial"/>
          <w:color w:val="000000"/>
        </w:rPr>
        <w:t xml:space="preserve"> requerido ao tribunal o reconhecimento da existência de uma lacuna e, em conformidade, que o Tribunal a integre, nos termos previstos no artigo 10.º do Código Civil, segundo a norma aplicável aos casos análogos. Como não existem casos análogos, a situação tem sido resolvida segundo a norma que o intérprete criaria se houvesse que legislar dentro do espírito do sistema. Tal norma só é válida </w:t>
      </w:r>
      <w:r w:rsidRPr="0002573A">
        <w:rPr>
          <w:rStyle w:val="nfase"/>
          <w:rFonts w:ascii="Garamond" w:hAnsi="Garamond" w:cs="Arial"/>
          <w:color w:val="000000"/>
        </w:rPr>
        <w:t>in casu</w:t>
      </w:r>
      <w:r w:rsidRPr="0002573A">
        <w:rPr>
          <w:rFonts w:ascii="Garamond" w:hAnsi="Garamond" w:cs="Arial"/>
          <w:color w:val="000000"/>
        </w:rPr>
        <w:t>, devendo, porém, ter em conta a jurisprudência que tenha incidido sobre situações análogas, a fim de obter uma interpretação e aplicação uniformes do direito (n.º 3 do artigo 8.º do Código Civil).</w:t>
      </w: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>Trata-se de um regime marcado pelo silêncio do legislador, que importa substituir por uma solução similar à que vigora em diversos ordenamentos jurídicos europeus, com destaque para o alemão, o espanhol, o italiano e o suíço, além do britânico (que comporta uma Lei de Identidade de Género). Na verdade, há mais de 20 anos que vigora a legislação alemã, suíça e italiana sobre a transexualidade. E também há já mais de 20 anos que o Conselho da Europa recomendou aos Estados-membros o reconhecimento legal desta situação.</w:t>
      </w:r>
    </w:p>
    <w:p w:rsidR="007E4A31" w:rsidRPr="0002573A" w:rsidRDefault="007E4A3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</w:p>
    <w:p w:rsidR="007E4A31" w:rsidRPr="0002573A" w:rsidRDefault="007E4A3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O reconhecimento desta realidade e da necessidade de definir uma solução legal que favoreça uma vida condigna, equilibrada e de plena integração social tem ganho terreno na comunidade clínica, sublinhando-se a importância da adaptação dos caracteres físicos do indivíduo ao seu sexo psicológico, factor relevante da identificação pessoal do indivíduo e da sua afirmação social. </w:t>
      </w: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Ponderando os caminhos de uma boa solução legal afigura-se que numa matéria essencialmente dependente de diagnóstico clínico, em que o Tribunal praticamente se limita a reconhecer os relatórios clínicos e a confirmar por sentença um diagnóstico científico, não há razão bastante para confrontar as pessoas interessadas com a obrigação e os custos de intentar </w:t>
      </w:r>
      <w:r w:rsidRPr="0002573A">
        <w:rPr>
          <w:rFonts w:ascii="Garamond" w:hAnsi="Garamond" w:cs="Arial"/>
          <w:i/>
          <w:color w:val="000000"/>
        </w:rPr>
        <w:t>acções de estado</w:t>
      </w:r>
      <w:r w:rsidRPr="0002573A">
        <w:rPr>
          <w:rFonts w:ascii="Garamond" w:hAnsi="Garamond" w:cs="Arial"/>
          <w:color w:val="000000"/>
        </w:rPr>
        <w:t>. Uma tal acção, com processo comum ordinário e todo o formalismo inerente implica, ademais, desgaste psicológico para quem pede e dispêndio pelo Estado de meios humanos e materiais desproporcionados e inadequados para o fim em causa.</w:t>
      </w: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A presente proposta de lei visa criar um procedimento simplificado de registo civil, a correr nas conservatórias do registo civil, desencadeado por uma declaração do interessado instruída com um conjunto de documentos definidos como necessários. Regula-se o regime a que deve obedecer a análise por parte do conservador do registo civil desses documentos </w:t>
      </w:r>
      <w:r w:rsidR="007F284D" w:rsidRPr="0002573A">
        <w:rPr>
          <w:rFonts w:ascii="Garamond" w:hAnsi="Garamond" w:cs="Arial"/>
          <w:color w:val="000000"/>
        </w:rPr>
        <w:t>de forma a</w:t>
      </w:r>
      <w:r w:rsidRPr="0002573A">
        <w:rPr>
          <w:rFonts w:ascii="Garamond" w:hAnsi="Garamond" w:cs="Arial"/>
          <w:color w:val="000000"/>
        </w:rPr>
        <w:t xml:space="preserve"> comprovar a sua conformidade com os requisitos legais. </w:t>
      </w: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Apreciada a validade e regularidade dos documentos apresentados, ao conservador do registo civil caberá proferir a competente decisão, ordenando a alteração do assento de nascimento em conformidade. Será depois lavrado o competente averbamento de alteração e, a pedido do interessado, que poderá constar desde logo do requerimento inicial, </w:t>
      </w:r>
      <w:r w:rsidR="00B65B4B" w:rsidRPr="0002573A">
        <w:rPr>
          <w:rFonts w:ascii="Garamond" w:hAnsi="Garamond" w:cs="Arial"/>
          <w:color w:val="000000"/>
        </w:rPr>
        <w:t>é</w:t>
      </w:r>
      <w:r w:rsidRPr="0002573A">
        <w:rPr>
          <w:rFonts w:ascii="Garamond" w:hAnsi="Garamond" w:cs="Arial"/>
          <w:color w:val="000000"/>
        </w:rPr>
        <w:t xml:space="preserve"> lavrado um novo assento.</w:t>
      </w:r>
    </w:p>
    <w:p w:rsidR="007E4A31" w:rsidRPr="0002573A" w:rsidRDefault="007E4A3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</w:p>
    <w:p w:rsidR="00FA68E1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Style w:val="apple-style-span"/>
          <w:rFonts w:ascii="Garamond" w:hAnsi="Garamond"/>
          <w:color w:val="000000"/>
        </w:rPr>
      </w:pPr>
      <w:r w:rsidRPr="0002573A">
        <w:rPr>
          <w:rFonts w:ascii="Garamond" w:hAnsi="Garamond" w:cs="Arial"/>
          <w:color w:val="000000"/>
        </w:rPr>
        <w:t xml:space="preserve">O regime proposto dá expressão ao </w:t>
      </w:r>
      <w:r w:rsidRPr="0002573A">
        <w:rPr>
          <w:rStyle w:val="apple-style-span"/>
          <w:rFonts w:ascii="Garamond" w:hAnsi="Garamond"/>
          <w:color w:val="000000"/>
        </w:rPr>
        <w:t>compromisso – assumido no programa eleitoral com que o Partido Socialista se apresentou às legislativas de Setembro de 2009, convertido em Programa de Governo –, de “</w:t>
      </w:r>
      <w:r w:rsidRPr="0002573A">
        <w:rPr>
          <w:rStyle w:val="apple-style-span"/>
          <w:rFonts w:ascii="Garamond" w:hAnsi="Garamond"/>
          <w:i/>
          <w:color w:val="000000"/>
        </w:rPr>
        <w:t>combater todas as discriminações e, em particular, a envidar todos os esforços no sentido de proporcionar a todas as pessoas, independentemente da</w:t>
      </w:r>
      <w:r w:rsidRPr="0002573A">
        <w:rPr>
          <w:rStyle w:val="apple-style-span"/>
          <w:rFonts w:ascii="Garamond" w:hAnsi="Garamond"/>
          <w:color w:val="000000"/>
        </w:rPr>
        <w:t xml:space="preserve"> </w:t>
      </w:r>
      <w:r w:rsidRPr="0002573A">
        <w:rPr>
          <w:rStyle w:val="apple-style-span"/>
          <w:rFonts w:ascii="Garamond" w:hAnsi="Garamond"/>
          <w:i/>
          <w:color w:val="000000"/>
        </w:rPr>
        <w:t>sua orientação sexual e</w:t>
      </w:r>
      <w:r w:rsidRPr="0002573A">
        <w:rPr>
          <w:rStyle w:val="apple-style-span"/>
          <w:rFonts w:ascii="Garamond" w:hAnsi="Garamond"/>
          <w:color w:val="000000"/>
        </w:rPr>
        <w:t xml:space="preserve"> </w:t>
      </w:r>
      <w:r w:rsidRPr="0002573A">
        <w:rPr>
          <w:rStyle w:val="apple-style-span"/>
          <w:rFonts w:ascii="Garamond" w:hAnsi="Garamond"/>
          <w:i/>
          <w:color w:val="000000"/>
        </w:rPr>
        <w:t>identidade de género, o pleno usufruto dos direitos constitucionais. Com este passo, acreditamos contribuir para uma sociedade mais justa, estruturada no respeito pelos direitos fundamentais, pela democracia e pelo valor da inclusão de todas as pessoas</w:t>
      </w:r>
      <w:r w:rsidRPr="0002573A">
        <w:rPr>
          <w:rStyle w:val="apple-style-span"/>
          <w:rFonts w:ascii="Garamond" w:hAnsi="Garamond"/>
          <w:color w:val="000000"/>
        </w:rPr>
        <w:t>”.</w:t>
      </w:r>
    </w:p>
    <w:p w:rsidR="0040753A" w:rsidRPr="0002573A" w:rsidRDefault="00FA68E1" w:rsidP="00732DED">
      <w:pPr>
        <w:pStyle w:val="NormalWeb"/>
        <w:widowControl w:val="0"/>
        <w:spacing w:before="0" w:after="120" w:line="360" w:lineRule="auto"/>
        <w:jc w:val="both"/>
        <w:rPr>
          <w:rFonts w:ascii="Garamond" w:hAnsi="Garamond" w:cs="Arial"/>
          <w:color w:val="000000"/>
        </w:rPr>
      </w:pPr>
      <w:r w:rsidRPr="0002573A">
        <w:rPr>
          <w:rFonts w:ascii="Garamond" w:hAnsi="Garamond"/>
          <w:color w:val="000000"/>
        </w:rPr>
        <w:t>Tem-se em conta a Recomendação n.º</w:t>
      </w:r>
      <w:r w:rsidRPr="0002573A">
        <w:rPr>
          <w:rStyle w:val="apple-style-span"/>
          <w:rFonts w:ascii="Garamond" w:hAnsi="Garamond"/>
          <w:bCs/>
          <w:color w:val="000000"/>
        </w:rPr>
        <w:t xml:space="preserve"> 1117 da Assembleia Parlamentar do Conselho da Europa, bem como as recomendações do </w:t>
      </w:r>
      <w:r w:rsidRPr="0002573A">
        <w:rPr>
          <w:rFonts w:ascii="Garamond" w:hAnsi="Garamond" w:cs="Arial"/>
          <w:color w:val="000000"/>
        </w:rPr>
        <w:t>Provedor de Justiça do Conselho da Europa, que em Novembro de 2009 e em momentos ulteriores apelou a que o Governo promovesse a clarificação e simplificação do quadro jurídico vigente em Portugal.</w:t>
      </w:r>
    </w:p>
    <w:sectPr w:rsidR="0040753A" w:rsidRPr="0002573A" w:rsidSect="00732DED">
      <w:headerReference w:type="default" r:id="rId10"/>
      <w:footerReference w:type="default" r:id="rId11"/>
      <w:pgSz w:w="11906" w:h="16838"/>
      <w:pgMar w:top="3969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9D" w:rsidRDefault="005C299D" w:rsidP="000F5F1B">
      <w:r>
        <w:separator/>
      </w:r>
    </w:p>
  </w:endnote>
  <w:endnote w:type="continuationSeparator" w:id="0">
    <w:p w:rsidR="005C299D" w:rsidRDefault="005C299D" w:rsidP="000F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LGE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6E" w:rsidRPr="005E333C" w:rsidRDefault="002C47D1">
    <w:pPr>
      <w:pStyle w:val="Rodap"/>
      <w:jc w:val="right"/>
      <w:rPr>
        <w:rFonts w:ascii="Garamond" w:hAnsi="Garamond"/>
      </w:rPr>
    </w:pPr>
    <w:r w:rsidRPr="005E333C">
      <w:rPr>
        <w:rFonts w:ascii="Garamond" w:hAnsi="Garamond"/>
      </w:rPr>
      <w:fldChar w:fldCharType="begin"/>
    </w:r>
    <w:r w:rsidR="0031406E" w:rsidRPr="005E333C">
      <w:rPr>
        <w:rFonts w:ascii="Garamond" w:hAnsi="Garamond"/>
      </w:rPr>
      <w:instrText xml:space="preserve"> PAGE   \* MERGEFORMAT </w:instrText>
    </w:r>
    <w:r w:rsidRPr="005E333C">
      <w:rPr>
        <w:rFonts w:ascii="Garamond" w:hAnsi="Garamond"/>
      </w:rPr>
      <w:fldChar w:fldCharType="separate"/>
    </w:r>
    <w:r w:rsidR="00E5378B">
      <w:rPr>
        <w:rFonts w:ascii="Garamond" w:hAnsi="Garamond"/>
        <w:noProof/>
      </w:rPr>
      <w:t>11</w:t>
    </w:r>
    <w:r w:rsidRPr="005E333C">
      <w:rPr>
        <w:rFonts w:ascii="Garamond" w:hAnsi="Garamond"/>
      </w:rPr>
      <w:fldChar w:fldCharType="end"/>
    </w:r>
  </w:p>
  <w:p w:rsidR="0031406E" w:rsidRDefault="003140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9D" w:rsidRDefault="005C299D" w:rsidP="000F5F1B">
      <w:r>
        <w:separator/>
      </w:r>
    </w:p>
  </w:footnote>
  <w:footnote w:type="continuationSeparator" w:id="0">
    <w:p w:rsidR="005C299D" w:rsidRDefault="005C299D" w:rsidP="000F5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ED" w:rsidRDefault="00EB57A1" w:rsidP="00732DED">
    <w:pPr>
      <w:spacing w:after="240"/>
      <w:jc w:val="center"/>
      <w:rPr>
        <w:rFonts w:ascii="Univers" w:hAnsi="Univers"/>
        <w:position w:val="36"/>
      </w:rPr>
    </w:pPr>
    <w:r>
      <w:rPr>
        <w:noProof/>
      </w:rPr>
      <w:drawing>
        <wp:inline distT="0" distB="0" distL="0" distR="0">
          <wp:extent cx="409575" cy="4095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DED" w:rsidRDefault="00732DED" w:rsidP="00732DED">
    <w:pPr>
      <w:spacing w:after="360"/>
      <w:ind w:right="850" w:firstLine="567"/>
      <w:jc w:val="center"/>
      <w:rPr>
        <w:rFonts w:ascii="Palatino" w:hAnsi="Palatino"/>
      </w:rPr>
    </w:pPr>
    <w:r>
      <w:t>PRESIDÊNCIA DO CONSELHO DE MINISTROS</w:t>
    </w:r>
  </w:p>
  <w:p w:rsidR="00732DED" w:rsidRDefault="00732DED" w:rsidP="00732DED">
    <w:pPr>
      <w:tabs>
        <w:tab w:val="right" w:pos="7371"/>
      </w:tabs>
      <w:ind w:left="709"/>
      <w:jc w:val="both"/>
      <w:rPr>
        <w:u w:val="dotted"/>
      </w:rPr>
    </w:pPr>
    <w:r>
      <w:rPr>
        <w:u w:val="dotted"/>
      </w:rPr>
      <w:tab/>
    </w:r>
  </w:p>
  <w:p w:rsidR="00732DED" w:rsidRDefault="00732DED" w:rsidP="00732DED">
    <w:pPr>
      <w:tabs>
        <w:tab w:val="right" w:pos="7371"/>
      </w:tabs>
      <w:ind w:left="709"/>
      <w:jc w:val="both"/>
      <w:rPr>
        <w:u w:val="dotted"/>
      </w:rPr>
    </w:pPr>
  </w:p>
  <w:p w:rsidR="00732DED" w:rsidRDefault="00732DED" w:rsidP="00732DED">
    <w:pPr>
      <w:tabs>
        <w:tab w:val="left" w:pos="4678"/>
        <w:tab w:val="left" w:pos="6237"/>
      </w:tabs>
      <w:ind w:firstLine="2410"/>
      <w:jc w:val="both"/>
      <w:rPr>
        <w:rFonts w:ascii="Palatino" w:hAnsi="Palatino"/>
      </w:rPr>
    </w:pPr>
  </w:p>
  <w:p w:rsidR="00732DED" w:rsidRPr="005F74E2" w:rsidRDefault="00732DED" w:rsidP="00732DED">
    <w:pPr>
      <w:tabs>
        <w:tab w:val="left" w:pos="4678"/>
        <w:tab w:val="left" w:pos="6237"/>
      </w:tabs>
      <w:ind w:firstLine="2410"/>
      <w:jc w:val="both"/>
      <w:rPr>
        <w:b/>
        <w:sz w:val="32"/>
        <w:szCs w:val="32"/>
      </w:rPr>
    </w:pPr>
    <w:r w:rsidRPr="005F74E2">
      <w:rPr>
        <w:b/>
      </w:rPr>
      <w:t xml:space="preserve">Proposta de Lei </w:t>
    </w:r>
    <w:r w:rsidRPr="005F74E2">
      <w:rPr>
        <w:rFonts w:ascii="Palatino" w:hAnsi="Palatino"/>
        <w:b/>
      </w:rPr>
      <w:t xml:space="preserve"> </w:t>
    </w:r>
    <w:r w:rsidRPr="005F74E2">
      <w:rPr>
        <w:b/>
      </w:rPr>
      <w:t>n.º</w:t>
    </w:r>
    <w:r w:rsidRPr="005F74E2">
      <w:rPr>
        <w:b/>
        <w:spacing w:val="20"/>
        <w:sz w:val="32"/>
        <w:szCs w:val="32"/>
      </w:rPr>
      <w:t xml:space="preserve"> </w:t>
    </w:r>
    <w:r w:rsidRPr="005F74E2">
      <w:rPr>
        <w:b/>
        <w:sz w:val="32"/>
        <w:szCs w:val="32"/>
        <w:u w:val="dotted"/>
        <w:vertAlign w:val="subscript"/>
      </w:rPr>
      <w:tab/>
    </w:r>
    <w:r w:rsidRPr="005F74E2">
      <w:rPr>
        <w:b/>
        <w:sz w:val="32"/>
        <w:szCs w:val="32"/>
        <w:u w:val="dotted"/>
        <w:vertAlign w:val="subscript"/>
      </w:rPr>
      <w:tab/>
    </w:r>
  </w:p>
  <w:p w:rsidR="00732DED" w:rsidRDefault="00732DED" w:rsidP="00732DED">
    <w:pPr>
      <w:tabs>
        <w:tab w:val="right" w:pos="7371"/>
      </w:tabs>
      <w:ind w:left="709"/>
      <w:jc w:val="both"/>
      <w:rPr>
        <w:u w:val="dotted"/>
      </w:rPr>
    </w:pPr>
  </w:p>
  <w:p w:rsidR="0031406E" w:rsidRPr="00732DED" w:rsidRDefault="0031406E" w:rsidP="00732D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326"/>
    <w:multiLevelType w:val="hybridMultilevel"/>
    <w:tmpl w:val="AC9457A8"/>
    <w:lvl w:ilvl="0" w:tplc="BD32C5E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9F8"/>
    <w:multiLevelType w:val="hybridMultilevel"/>
    <w:tmpl w:val="D12055EE"/>
    <w:lvl w:ilvl="0" w:tplc="BD32C5EA">
      <w:start w:val="1"/>
      <w:numFmt w:val="decimal"/>
      <w:lvlText w:val="%1 -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348D7"/>
    <w:multiLevelType w:val="hybridMultilevel"/>
    <w:tmpl w:val="4C3C0796"/>
    <w:lvl w:ilvl="0" w:tplc="BD32C5EA">
      <w:start w:val="1"/>
      <w:numFmt w:val="decimal"/>
      <w:lvlText w:val="%1 -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2A38F8"/>
    <w:multiLevelType w:val="hybridMultilevel"/>
    <w:tmpl w:val="602AA424"/>
    <w:lvl w:ilvl="0" w:tplc="596E3A9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CC0"/>
    <w:multiLevelType w:val="hybridMultilevel"/>
    <w:tmpl w:val="15642412"/>
    <w:lvl w:ilvl="0" w:tplc="BD32C5EA">
      <w:start w:val="1"/>
      <w:numFmt w:val="decimal"/>
      <w:lvlText w:val="%1 -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CB4898"/>
    <w:multiLevelType w:val="hybridMultilevel"/>
    <w:tmpl w:val="6FFA507C"/>
    <w:lvl w:ilvl="0" w:tplc="0CC0772C">
      <w:start w:val="12"/>
      <w:numFmt w:val="lowerLetter"/>
      <w:lvlText w:val="%1)"/>
      <w:lvlJc w:val="left"/>
      <w:pPr>
        <w:ind w:left="2136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AA37078"/>
    <w:multiLevelType w:val="hybridMultilevel"/>
    <w:tmpl w:val="11D47686"/>
    <w:lvl w:ilvl="0" w:tplc="BD32C5EA">
      <w:start w:val="1"/>
      <w:numFmt w:val="decimal"/>
      <w:lvlText w:val="%1 -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E6677"/>
    <w:multiLevelType w:val="hybridMultilevel"/>
    <w:tmpl w:val="C5FE1C7E"/>
    <w:lvl w:ilvl="0" w:tplc="ECA2A2F6">
      <w:start w:val="1"/>
      <w:numFmt w:val="lowerLetter"/>
      <w:lvlText w:val="%1 )"/>
      <w:lvlJc w:val="left"/>
      <w:pPr>
        <w:ind w:left="2136" w:hanging="360"/>
      </w:pPr>
      <w:rPr>
        <w:rFonts w:hint="default"/>
      </w:rPr>
    </w:lvl>
    <w:lvl w:ilvl="1" w:tplc="7F02D7D8">
      <w:start w:val="1"/>
      <w:numFmt w:val="lowerLetter"/>
      <w:lvlText w:val="%2 )"/>
      <w:lvlJc w:val="left"/>
      <w:pPr>
        <w:ind w:left="2856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DC50FB0"/>
    <w:multiLevelType w:val="hybridMultilevel"/>
    <w:tmpl w:val="284C49CA"/>
    <w:lvl w:ilvl="0" w:tplc="BD32C5E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239E"/>
    <w:multiLevelType w:val="hybridMultilevel"/>
    <w:tmpl w:val="1958AA4C"/>
    <w:lvl w:ilvl="0" w:tplc="13DE4928">
      <w:start w:val="1"/>
      <w:numFmt w:val="lowerLetter"/>
      <w:lvlText w:val="%1)"/>
      <w:lvlJc w:val="left"/>
      <w:pPr>
        <w:ind w:left="2136" w:hanging="360"/>
      </w:pPr>
      <w:rPr>
        <w:rFonts w:cs="Times New Roman"/>
        <w:i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E271B8C"/>
    <w:multiLevelType w:val="hybridMultilevel"/>
    <w:tmpl w:val="E2F09412"/>
    <w:lvl w:ilvl="0" w:tplc="BD32C5EA">
      <w:start w:val="1"/>
      <w:numFmt w:val="decimal"/>
      <w:lvlText w:val="%1 -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222A4B"/>
    <w:multiLevelType w:val="hybridMultilevel"/>
    <w:tmpl w:val="77F8F442"/>
    <w:lvl w:ilvl="0" w:tplc="BD32C5E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376D5"/>
    <w:multiLevelType w:val="hybridMultilevel"/>
    <w:tmpl w:val="CBB45D22"/>
    <w:lvl w:ilvl="0" w:tplc="BD32C5EA">
      <w:start w:val="1"/>
      <w:numFmt w:val="decimal"/>
      <w:lvlText w:val="%1 -"/>
      <w:lvlJc w:val="left"/>
      <w:pPr>
        <w:ind w:left="1428" w:hanging="360"/>
      </w:pPr>
      <w:rPr>
        <w:rFonts w:hint="default"/>
      </w:rPr>
    </w:lvl>
    <w:lvl w:ilvl="1" w:tplc="3B7094BC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F47DE1"/>
    <w:multiLevelType w:val="hybridMultilevel"/>
    <w:tmpl w:val="E26250DE"/>
    <w:lvl w:ilvl="0" w:tplc="BD32C5E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1563"/>
    <w:multiLevelType w:val="hybridMultilevel"/>
    <w:tmpl w:val="53D46876"/>
    <w:lvl w:ilvl="0" w:tplc="6DEA4AA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0E2B4B"/>
    <w:multiLevelType w:val="hybridMultilevel"/>
    <w:tmpl w:val="3B56D57C"/>
    <w:lvl w:ilvl="0" w:tplc="BD32C5EA">
      <w:start w:val="1"/>
      <w:numFmt w:val="decimal"/>
      <w:lvlText w:val="%1 -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5E33D1"/>
    <w:multiLevelType w:val="hybridMultilevel"/>
    <w:tmpl w:val="11B25384"/>
    <w:lvl w:ilvl="0" w:tplc="13DE4928">
      <w:start w:val="1"/>
      <w:numFmt w:val="lowerLetter"/>
      <w:lvlText w:val="%1)"/>
      <w:lvlJc w:val="left"/>
      <w:pPr>
        <w:ind w:left="2136" w:hanging="360"/>
      </w:pPr>
      <w:rPr>
        <w:rFonts w:cs="Times New Roman"/>
        <w:i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57C7459F"/>
    <w:multiLevelType w:val="hybridMultilevel"/>
    <w:tmpl w:val="546AF434"/>
    <w:lvl w:ilvl="0" w:tplc="596E3A9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351EA"/>
    <w:multiLevelType w:val="hybridMultilevel"/>
    <w:tmpl w:val="B664C842"/>
    <w:lvl w:ilvl="0" w:tplc="473C1F9A">
      <w:start w:val="1"/>
      <w:numFmt w:val="lowerLetter"/>
      <w:lvlText w:val="%1)"/>
      <w:lvlJc w:val="left"/>
      <w:pPr>
        <w:ind w:left="1443" w:hanging="360"/>
      </w:pPr>
      <w:rPr>
        <w:rFonts w:hint="default"/>
        <w:i/>
      </w:rPr>
    </w:lvl>
    <w:lvl w:ilvl="1" w:tplc="08160019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>
    <w:nsid w:val="7D7007B5"/>
    <w:multiLevelType w:val="hybridMultilevel"/>
    <w:tmpl w:val="A35EDC4C"/>
    <w:lvl w:ilvl="0" w:tplc="6D20CA8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01908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1"/>
  </w:num>
  <w:num w:numId="18">
    <w:abstractNumId w:val="14"/>
  </w:num>
  <w:num w:numId="19">
    <w:abstractNumId w:val="3"/>
  </w:num>
  <w:num w:numId="2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012F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41358"/>
    <w:rsid w:val="00005DBA"/>
    <w:rsid w:val="00007D24"/>
    <w:rsid w:val="000174A4"/>
    <w:rsid w:val="0002573A"/>
    <w:rsid w:val="000417B6"/>
    <w:rsid w:val="00044B1A"/>
    <w:rsid w:val="000559CA"/>
    <w:rsid w:val="000566C5"/>
    <w:rsid w:val="00063CBE"/>
    <w:rsid w:val="000658CC"/>
    <w:rsid w:val="000749FF"/>
    <w:rsid w:val="00077528"/>
    <w:rsid w:val="00091ACE"/>
    <w:rsid w:val="00097781"/>
    <w:rsid w:val="000A3DE1"/>
    <w:rsid w:val="000A6767"/>
    <w:rsid w:val="000C5379"/>
    <w:rsid w:val="000D4653"/>
    <w:rsid w:val="000F388D"/>
    <w:rsid w:val="000F4D2A"/>
    <w:rsid w:val="000F5F1B"/>
    <w:rsid w:val="0011254D"/>
    <w:rsid w:val="001223D3"/>
    <w:rsid w:val="00126850"/>
    <w:rsid w:val="0012692C"/>
    <w:rsid w:val="0013171B"/>
    <w:rsid w:val="00143CBD"/>
    <w:rsid w:val="00147A1F"/>
    <w:rsid w:val="00150F96"/>
    <w:rsid w:val="00157C3A"/>
    <w:rsid w:val="00161762"/>
    <w:rsid w:val="001716E4"/>
    <w:rsid w:val="00194274"/>
    <w:rsid w:val="001E1261"/>
    <w:rsid w:val="00204360"/>
    <w:rsid w:val="00207166"/>
    <w:rsid w:val="00211ADF"/>
    <w:rsid w:val="00216589"/>
    <w:rsid w:val="002251E6"/>
    <w:rsid w:val="00227650"/>
    <w:rsid w:val="00240ED2"/>
    <w:rsid w:val="00264AFC"/>
    <w:rsid w:val="00280E33"/>
    <w:rsid w:val="00281195"/>
    <w:rsid w:val="00281275"/>
    <w:rsid w:val="00283EAF"/>
    <w:rsid w:val="0029244D"/>
    <w:rsid w:val="002C1554"/>
    <w:rsid w:val="002C3865"/>
    <w:rsid w:val="002C47D1"/>
    <w:rsid w:val="002C6766"/>
    <w:rsid w:val="002D31B3"/>
    <w:rsid w:val="002F7D71"/>
    <w:rsid w:val="00312CC3"/>
    <w:rsid w:val="00313270"/>
    <w:rsid w:val="00313E05"/>
    <w:rsid w:val="0031406E"/>
    <w:rsid w:val="0034426F"/>
    <w:rsid w:val="00354232"/>
    <w:rsid w:val="00383C6D"/>
    <w:rsid w:val="003973C3"/>
    <w:rsid w:val="00397834"/>
    <w:rsid w:val="003A216A"/>
    <w:rsid w:val="003C629F"/>
    <w:rsid w:val="003D57DC"/>
    <w:rsid w:val="003E002B"/>
    <w:rsid w:val="003F0C12"/>
    <w:rsid w:val="003F22D2"/>
    <w:rsid w:val="00405D34"/>
    <w:rsid w:val="0040753A"/>
    <w:rsid w:val="004227A5"/>
    <w:rsid w:val="00442477"/>
    <w:rsid w:val="00450467"/>
    <w:rsid w:val="00486180"/>
    <w:rsid w:val="004C2FA3"/>
    <w:rsid w:val="004C37D4"/>
    <w:rsid w:val="004D2463"/>
    <w:rsid w:val="004D6947"/>
    <w:rsid w:val="004E3432"/>
    <w:rsid w:val="004E53A4"/>
    <w:rsid w:val="004F172B"/>
    <w:rsid w:val="00513162"/>
    <w:rsid w:val="00523B9F"/>
    <w:rsid w:val="00526B88"/>
    <w:rsid w:val="00527E76"/>
    <w:rsid w:val="00543D17"/>
    <w:rsid w:val="00545326"/>
    <w:rsid w:val="00561180"/>
    <w:rsid w:val="005628FA"/>
    <w:rsid w:val="00563400"/>
    <w:rsid w:val="00563F19"/>
    <w:rsid w:val="00570255"/>
    <w:rsid w:val="0058264D"/>
    <w:rsid w:val="005A5E62"/>
    <w:rsid w:val="005C299D"/>
    <w:rsid w:val="005D1884"/>
    <w:rsid w:val="005D6B98"/>
    <w:rsid w:val="005D7C95"/>
    <w:rsid w:val="005E0D9F"/>
    <w:rsid w:val="005E3198"/>
    <w:rsid w:val="005E333C"/>
    <w:rsid w:val="005F14E6"/>
    <w:rsid w:val="005F33CA"/>
    <w:rsid w:val="005F4F5C"/>
    <w:rsid w:val="00600AA2"/>
    <w:rsid w:val="00602970"/>
    <w:rsid w:val="00607EDF"/>
    <w:rsid w:val="00613223"/>
    <w:rsid w:val="00620F49"/>
    <w:rsid w:val="006228BA"/>
    <w:rsid w:val="00630DBE"/>
    <w:rsid w:val="00633BF7"/>
    <w:rsid w:val="00641F0F"/>
    <w:rsid w:val="006452E2"/>
    <w:rsid w:val="006553A1"/>
    <w:rsid w:val="00675534"/>
    <w:rsid w:val="00682CF2"/>
    <w:rsid w:val="00690029"/>
    <w:rsid w:val="006A0437"/>
    <w:rsid w:val="006A3BE9"/>
    <w:rsid w:val="006A3CC9"/>
    <w:rsid w:val="006C2C4B"/>
    <w:rsid w:val="006D357D"/>
    <w:rsid w:val="006E66C1"/>
    <w:rsid w:val="00713324"/>
    <w:rsid w:val="007214A3"/>
    <w:rsid w:val="00730D47"/>
    <w:rsid w:val="0073119A"/>
    <w:rsid w:val="00732DED"/>
    <w:rsid w:val="0073663C"/>
    <w:rsid w:val="00761A27"/>
    <w:rsid w:val="007679EF"/>
    <w:rsid w:val="00791045"/>
    <w:rsid w:val="00793402"/>
    <w:rsid w:val="007C238A"/>
    <w:rsid w:val="007D7085"/>
    <w:rsid w:val="007E4A31"/>
    <w:rsid w:val="007E7BC3"/>
    <w:rsid w:val="007F284D"/>
    <w:rsid w:val="00810A37"/>
    <w:rsid w:val="008112A0"/>
    <w:rsid w:val="00834599"/>
    <w:rsid w:val="00843549"/>
    <w:rsid w:val="0084734C"/>
    <w:rsid w:val="00857D04"/>
    <w:rsid w:val="008624D9"/>
    <w:rsid w:val="008C3D13"/>
    <w:rsid w:val="008C57D8"/>
    <w:rsid w:val="00902EFB"/>
    <w:rsid w:val="00906C29"/>
    <w:rsid w:val="00950845"/>
    <w:rsid w:val="009554A6"/>
    <w:rsid w:val="009732AE"/>
    <w:rsid w:val="0098033D"/>
    <w:rsid w:val="0098469F"/>
    <w:rsid w:val="00987AA1"/>
    <w:rsid w:val="00996331"/>
    <w:rsid w:val="009A0564"/>
    <w:rsid w:val="009A7396"/>
    <w:rsid w:val="009B5B46"/>
    <w:rsid w:val="009D5338"/>
    <w:rsid w:val="009D760E"/>
    <w:rsid w:val="009E655E"/>
    <w:rsid w:val="009F5E9B"/>
    <w:rsid w:val="00A01AE1"/>
    <w:rsid w:val="00A1697E"/>
    <w:rsid w:val="00A72415"/>
    <w:rsid w:val="00A8461C"/>
    <w:rsid w:val="00A9136B"/>
    <w:rsid w:val="00A917B5"/>
    <w:rsid w:val="00A95A0F"/>
    <w:rsid w:val="00AC2599"/>
    <w:rsid w:val="00AE0851"/>
    <w:rsid w:val="00AF7C9F"/>
    <w:rsid w:val="00B025CD"/>
    <w:rsid w:val="00B050A1"/>
    <w:rsid w:val="00B07F43"/>
    <w:rsid w:val="00B1755B"/>
    <w:rsid w:val="00B40A6E"/>
    <w:rsid w:val="00B53302"/>
    <w:rsid w:val="00B55259"/>
    <w:rsid w:val="00B65B4B"/>
    <w:rsid w:val="00B844EA"/>
    <w:rsid w:val="00BA7F09"/>
    <w:rsid w:val="00BB7AD2"/>
    <w:rsid w:val="00BC23FA"/>
    <w:rsid w:val="00BC26AD"/>
    <w:rsid w:val="00BC3C05"/>
    <w:rsid w:val="00BD07CC"/>
    <w:rsid w:val="00BE1B9A"/>
    <w:rsid w:val="00C02BC0"/>
    <w:rsid w:val="00C14E11"/>
    <w:rsid w:val="00C22822"/>
    <w:rsid w:val="00C31320"/>
    <w:rsid w:val="00C53B38"/>
    <w:rsid w:val="00C54CAE"/>
    <w:rsid w:val="00C650DA"/>
    <w:rsid w:val="00C81015"/>
    <w:rsid w:val="00C82A9E"/>
    <w:rsid w:val="00C93E20"/>
    <w:rsid w:val="00CB5B0A"/>
    <w:rsid w:val="00CC23CE"/>
    <w:rsid w:val="00CC496B"/>
    <w:rsid w:val="00CC750D"/>
    <w:rsid w:val="00CD070C"/>
    <w:rsid w:val="00CD2074"/>
    <w:rsid w:val="00CE735A"/>
    <w:rsid w:val="00D12791"/>
    <w:rsid w:val="00D2598F"/>
    <w:rsid w:val="00D26468"/>
    <w:rsid w:val="00D75196"/>
    <w:rsid w:val="00D86414"/>
    <w:rsid w:val="00D93C18"/>
    <w:rsid w:val="00DA3890"/>
    <w:rsid w:val="00DB6F36"/>
    <w:rsid w:val="00DC0760"/>
    <w:rsid w:val="00DC4813"/>
    <w:rsid w:val="00DC55DB"/>
    <w:rsid w:val="00DD7526"/>
    <w:rsid w:val="00DE1B26"/>
    <w:rsid w:val="00E04934"/>
    <w:rsid w:val="00E24E6C"/>
    <w:rsid w:val="00E41595"/>
    <w:rsid w:val="00E5378B"/>
    <w:rsid w:val="00E65236"/>
    <w:rsid w:val="00E65821"/>
    <w:rsid w:val="00E741C1"/>
    <w:rsid w:val="00E756C2"/>
    <w:rsid w:val="00E822BA"/>
    <w:rsid w:val="00E9118C"/>
    <w:rsid w:val="00E916ED"/>
    <w:rsid w:val="00EA2D31"/>
    <w:rsid w:val="00EA6E9C"/>
    <w:rsid w:val="00EA734F"/>
    <w:rsid w:val="00EB506A"/>
    <w:rsid w:val="00EB5705"/>
    <w:rsid w:val="00EB57A1"/>
    <w:rsid w:val="00EC16AB"/>
    <w:rsid w:val="00ED03F9"/>
    <w:rsid w:val="00EF306A"/>
    <w:rsid w:val="00F00987"/>
    <w:rsid w:val="00F104C9"/>
    <w:rsid w:val="00F16FAA"/>
    <w:rsid w:val="00F17A2D"/>
    <w:rsid w:val="00F41358"/>
    <w:rsid w:val="00F4397F"/>
    <w:rsid w:val="00F47BD7"/>
    <w:rsid w:val="00F70FC5"/>
    <w:rsid w:val="00F756B5"/>
    <w:rsid w:val="00F81EEA"/>
    <w:rsid w:val="00F83575"/>
    <w:rsid w:val="00FA03FF"/>
    <w:rsid w:val="00FA2E72"/>
    <w:rsid w:val="00FA68E1"/>
    <w:rsid w:val="00FB1884"/>
    <w:rsid w:val="00F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3A"/>
    <w:rPr>
      <w:rFonts w:ascii="Arial" w:hAnsi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cterCarcterCarcterChar">
    <w:name w:val="Carácter Carácter Carácter Char"/>
    <w:basedOn w:val="Normal"/>
    <w:uiPriority w:val="99"/>
    <w:rsid w:val="00157C3A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Cabealho">
    <w:name w:val="header"/>
    <w:basedOn w:val="Normal"/>
    <w:link w:val="CabealhoCarcter"/>
    <w:uiPriority w:val="99"/>
    <w:rsid w:val="00157C3A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7C3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rsid w:val="00157C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157C3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rsid w:val="00157C3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157C3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7C3A"/>
    <w:rPr>
      <w:rFonts w:ascii="Arial" w:hAnsi="Arial"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157C3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rsid w:val="00157C3A"/>
    <w:rPr>
      <w:b/>
      <w:bCs/>
    </w:rPr>
  </w:style>
  <w:style w:type="paragraph" w:styleId="PargrafodaLista">
    <w:name w:val="List Paragraph"/>
    <w:basedOn w:val="Normal"/>
    <w:uiPriority w:val="34"/>
    <w:qFormat/>
    <w:rsid w:val="00157C3A"/>
    <w:pPr>
      <w:ind w:left="720"/>
      <w:contextualSpacing/>
    </w:pPr>
  </w:style>
  <w:style w:type="character" w:customStyle="1" w:styleId="bold1">
    <w:name w:val="bold1"/>
    <w:basedOn w:val="Tipodeletrapredefinidodopargrafo"/>
    <w:uiPriority w:val="99"/>
    <w:rsid w:val="00157C3A"/>
    <w:rPr>
      <w:rFonts w:cs="Times New Roman"/>
      <w:b/>
      <w:bCs/>
    </w:rPr>
  </w:style>
  <w:style w:type="paragraph" w:customStyle="1" w:styleId="CarcterCarcterCarcterChar1">
    <w:name w:val="Carácter Carácter Carácter Char1"/>
    <w:basedOn w:val="Normal"/>
    <w:uiPriority w:val="99"/>
    <w:rsid w:val="00157C3A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rsid w:val="00157C3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7C3A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rsid w:val="00157C3A"/>
    <w:pPr>
      <w:spacing w:after="120"/>
    </w:pPr>
    <w:rPr>
      <w:rFonts w:ascii="Calibri" w:hAnsi="Calibri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157C3A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uiPriority w:val="99"/>
    <w:rsid w:val="00157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rsid w:val="00157C3A"/>
    <w:rPr>
      <w:rFonts w:cs="Times New Roman"/>
      <w:color w:val="0000FF"/>
      <w:u w:val="single"/>
    </w:rPr>
  </w:style>
  <w:style w:type="paragraph" w:customStyle="1" w:styleId="Corpodetexto31">
    <w:name w:val="Corpo de texto 31"/>
    <w:basedOn w:val="Normal"/>
    <w:uiPriority w:val="99"/>
    <w:rsid w:val="00157C3A"/>
    <w:pPr>
      <w:suppressAutoHyphens/>
      <w:spacing w:line="360" w:lineRule="auto"/>
      <w:jc w:val="both"/>
    </w:pPr>
    <w:rPr>
      <w:rFonts w:ascii="Times New Roman" w:hAnsi="Times New Roman"/>
      <w:lang w:eastAsia="ar-SA"/>
    </w:rPr>
  </w:style>
  <w:style w:type="paragraph" w:customStyle="1" w:styleId="Normln">
    <w:name w:val="Normální"/>
    <w:basedOn w:val="Default"/>
    <w:next w:val="Default"/>
    <w:uiPriority w:val="99"/>
    <w:rsid w:val="00157C3A"/>
    <w:rPr>
      <w:rFonts w:ascii="AFLGEL+TimesNewRoman,Bold" w:hAnsi="AFLGEL+TimesNewRoman,Bold" w:cs="Times New Roman"/>
      <w:color w:val="auto"/>
    </w:rPr>
  </w:style>
  <w:style w:type="table" w:styleId="Tabelacomgrelha">
    <w:name w:val="Table Grid"/>
    <w:basedOn w:val="Tabelanormal"/>
    <w:uiPriority w:val="99"/>
    <w:rsid w:val="0015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iPriority w:val="99"/>
    <w:rsid w:val="00157C3A"/>
    <w:rPr>
      <w:rFonts w:ascii="Book Antiqua" w:hAnsi="Book Antiqua"/>
      <w:color w:val="000080"/>
      <w:sz w:val="22"/>
      <w:szCs w:val="22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57C3A"/>
    <w:rPr>
      <w:rFonts w:ascii="Book Antiqua" w:eastAsia="Times New Roman" w:hAnsi="Book Antiqua" w:cs="Times New Roman"/>
      <w:color w:val="000080"/>
      <w:sz w:val="22"/>
      <w:szCs w:val="22"/>
    </w:rPr>
  </w:style>
  <w:style w:type="paragraph" w:styleId="Reviso">
    <w:name w:val="Revision"/>
    <w:hidden/>
    <w:uiPriority w:val="99"/>
    <w:semiHidden/>
    <w:rsid w:val="00157C3A"/>
    <w:rPr>
      <w:rFonts w:ascii="Arial" w:hAnsi="Arial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rsid w:val="00157C3A"/>
    <w:rPr>
      <w:rFonts w:ascii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157C3A"/>
    <w:rPr>
      <w:rFonts w:cs="Times New Roman"/>
    </w:rPr>
  </w:style>
  <w:style w:type="character" w:styleId="Refdenotaderodap">
    <w:name w:val="footnote reference"/>
    <w:basedOn w:val="Tipodeletrapredefinidodopargrafo"/>
    <w:uiPriority w:val="99"/>
    <w:rsid w:val="00157C3A"/>
    <w:rPr>
      <w:rFonts w:cs="Times New Roman"/>
      <w:vertAlign w:val="superscript"/>
    </w:rPr>
  </w:style>
  <w:style w:type="character" w:styleId="Forte">
    <w:name w:val="Strong"/>
    <w:basedOn w:val="Tipodeletrapredefinidodopargrafo"/>
    <w:uiPriority w:val="99"/>
    <w:qFormat/>
    <w:rsid w:val="00157C3A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157C3A"/>
    <w:rPr>
      <w:rFonts w:cs="Times New Roman"/>
    </w:rPr>
  </w:style>
  <w:style w:type="paragraph" w:styleId="NormalWeb">
    <w:name w:val="Normal (Web)"/>
    <w:basedOn w:val="Normal"/>
    <w:uiPriority w:val="99"/>
    <w:rsid w:val="00157C3A"/>
    <w:pPr>
      <w:spacing w:before="110" w:after="165"/>
    </w:pPr>
    <w:rPr>
      <w:rFonts w:ascii="Times New Roman" w:hAnsi="Times New Roman"/>
    </w:rPr>
  </w:style>
  <w:style w:type="character" w:styleId="nfase">
    <w:name w:val="Emphasis"/>
    <w:basedOn w:val="Tipodeletrapredefinidodopargrafo"/>
    <w:uiPriority w:val="20"/>
    <w:qFormat/>
    <w:rsid w:val="00157C3A"/>
    <w:rPr>
      <w:rFonts w:cs="Times New Roman"/>
      <w:i/>
      <w:iCs/>
    </w:rPr>
  </w:style>
  <w:style w:type="paragraph" w:customStyle="1" w:styleId="CM4">
    <w:name w:val="CM4"/>
    <w:basedOn w:val="Default"/>
    <w:next w:val="Default"/>
    <w:uiPriority w:val="99"/>
    <w:rsid w:val="00157C3A"/>
    <w:pPr>
      <w:spacing w:before="60" w:after="60"/>
    </w:pPr>
    <w:rPr>
      <w:rFonts w:ascii="EUAlbertina" w:hAnsi="EUAlbertina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57C3A"/>
    <w:pPr>
      <w:spacing w:before="200" w:after="200"/>
    </w:pPr>
    <w:rPr>
      <w:rFonts w:ascii="EUAlbertina" w:hAnsi="EUAlbertina" w:cs="Times New Roman"/>
      <w:color w:val="auto"/>
    </w:rPr>
  </w:style>
  <w:style w:type="character" w:customStyle="1" w:styleId="apple-style-span">
    <w:name w:val="apple-style-span"/>
    <w:basedOn w:val="Tipodeletrapredefinidodopargrafo"/>
    <w:rsid w:val="000F5F1B"/>
    <w:rPr>
      <w:rFonts w:cs="Times New Roman"/>
    </w:rPr>
  </w:style>
  <w:style w:type="character" w:customStyle="1" w:styleId="apple-converted-space">
    <w:name w:val="apple-converted-space"/>
    <w:basedOn w:val="Tipodeletrapredefinidodopargrafo"/>
    <w:uiPriority w:val="99"/>
    <w:rsid w:val="000F5F1B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313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i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lga-europe.org/europe/issues/transgender/external_resources_on_transgender_issues/issue_paper_human_rights_and_gender_ident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1EAA-0B97-4106-AB1F-0D6189E1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3697</Words>
  <Characters>19967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ao Decreto-Lei n</vt:lpstr>
    </vt:vector>
  </TitlesOfParts>
  <Company>INPI</Company>
  <LinksUpToDate>false</LinksUpToDate>
  <CharactersWithSpaces>23617</CharactersWithSpaces>
  <SharedDoc>false</SharedDoc>
  <HLinks>
    <vt:vector size="12" baseType="variant"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http://www.ilga-europe.org/europe/issues/transgender/external_resources_on_transgender_issues/issue_paper_human_rights_and_gender_identity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http://www.dgsi.pt/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ao Decreto-Lei n</dc:title>
  <dc:subject/>
  <dc:creator>IDSM135</dc:creator>
  <cp:keywords/>
  <dc:description/>
  <cp:lastModifiedBy>pcabral</cp:lastModifiedBy>
  <cp:revision>6</cp:revision>
  <cp:lastPrinted>2010-09-03T14:01:00Z</cp:lastPrinted>
  <dcterms:created xsi:type="dcterms:W3CDTF">2010-09-03T13:39:00Z</dcterms:created>
  <dcterms:modified xsi:type="dcterms:W3CDTF">2010-09-03T14:34:00Z</dcterms:modified>
</cp:coreProperties>
</file>